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14F3" w:rsidP="003C14F3">
      <w:pPr>
        <w:jc w:val="center"/>
        <w:rPr>
          <w:sz w:val="32"/>
          <w:szCs w:val="32"/>
          <w:u w:val="single"/>
        </w:rPr>
      </w:pPr>
      <w:r>
        <w:rPr>
          <w:sz w:val="32"/>
          <w:szCs w:val="32"/>
          <w:u w:val="single"/>
        </w:rPr>
        <w:t>Chapitre 10 : Les effets du commerce</w:t>
      </w:r>
    </w:p>
    <w:p w:rsidR="003C14F3" w:rsidRDefault="003C14F3" w:rsidP="003C14F3">
      <w:pPr>
        <w:jc w:val="both"/>
        <w:rPr>
          <w:u w:val="single"/>
        </w:rPr>
      </w:pPr>
      <w:r>
        <w:rPr>
          <w:u w:val="single"/>
        </w:rPr>
        <w:t>I – Définition</w:t>
      </w:r>
    </w:p>
    <w:p w:rsidR="003C14F3" w:rsidRDefault="003C14F3" w:rsidP="003C14F3">
      <w:pPr>
        <w:spacing w:after="0"/>
        <w:jc w:val="both"/>
      </w:pPr>
      <w:r>
        <w:t>La lettre de change est un engagement par lequel le créancier appelé « tireur » donne l’ordre à son débiteur appelé « tiré » de payer, à une date fixée appelée l’échéance, une somme déterminée appelée « nominal » à une personne appelée bénéficiaire.</w:t>
      </w:r>
    </w:p>
    <w:p w:rsidR="003C14F3" w:rsidRDefault="003C14F3" w:rsidP="003C14F3">
      <w:pPr>
        <w:tabs>
          <w:tab w:val="left" w:pos="6179"/>
        </w:tabs>
        <w:spacing w:after="0"/>
      </w:pPr>
    </w:p>
    <w:p w:rsidR="00A23F76" w:rsidRDefault="00A23F76" w:rsidP="00A23F76">
      <w:pPr>
        <w:tabs>
          <w:tab w:val="left" w:pos="6179"/>
        </w:tabs>
        <w:spacing w:after="0"/>
        <w:jc w:val="both"/>
      </w:pPr>
      <w:r>
        <w:t>Le billet à ordre est un engagement du « tiré » (débiteur) de payer à l’ordre de son créancier, à une date fixée appelée l’échéance, une somme déterminée appelée « nominal », à une personne appelée bénéficiaire.</w:t>
      </w:r>
    </w:p>
    <w:p w:rsidR="00A23F76" w:rsidRDefault="00A23F76" w:rsidP="00A23F76">
      <w:pPr>
        <w:tabs>
          <w:tab w:val="left" w:pos="6179"/>
        </w:tabs>
        <w:spacing w:after="0"/>
        <w:jc w:val="both"/>
      </w:pPr>
    </w:p>
    <w:p w:rsidR="00A23F76" w:rsidRDefault="00A23F76" w:rsidP="00A23F76">
      <w:pPr>
        <w:tabs>
          <w:tab w:val="left" w:pos="6179"/>
        </w:tabs>
        <w:spacing w:after="0"/>
        <w:jc w:val="both"/>
      </w:pPr>
      <w:r>
        <w:rPr>
          <w:u w:val="single"/>
        </w:rPr>
        <w:t>Remarque :</w:t>
      </w:r>
      <w:r>
        <w:t xml:space="preserve"> Nous n’étudierons pas dans ce cours le billet à ordre, nous nous contenterons de la lettre de change.</w:t>
      </w:r>
    </w:p>
    <w:p w:rsidR="00A23F76" w:rsidRDefault="00A23F76" w:rsidP="00A23F76">
      <w:pPr>
        <w:tabs>
          <w:tab w:val="left" w:pos="6179"/>
        </w:tabs>
        <w:spacing w:after="0"/>
        <w:jc w:val="both"/>
      </w:pPr>
    </w:p>
    <w:p w:rsidR="00A23F76" w:rsidRDefault="00A23F76" w:rsidP="00A23F76">
      <w:pPr>
        <w:tabs>
          <w:tab w:val="left" w:pos="6179"/>
        </w:tabs>
        <w:spacing w:after="0"/>
        <w:jc w:val="both"/>
      </w:pPr>
      <w:r>
        <w:t>Autrefois sur papier, la lettre de change est aujourd’hui convertie en un enregistrement numérique : la lettre de change relevé (LCR).</w:t>
      </w:r>
    </w:p>
    <w:p w:rsidR="00A23F76" w:rsidRDefault="00A23F76" w:rsidP="00A23F76">
      <w:pPr>
        <w:tabs>
          <w:tab w:val="left" w:pos="6179"/>
        </w:tabs>
        <w:spacing w:after="0"/>
        <w:jc w:val="both"/>
      </w:pPr>
    </w:p>
    <w:p w:rsidR="00A23F76" w:rsidRDefault="00A23F76" w:rsidP="00A23F76">
      <w:pPr>
        <w:tabs>
          <w:tab w:val="left" w:pos="6179"/>
        </w:tabs>
        <w:spacing w:after="0"/>
        <w:jc w:val="both"/>
        <w:rPr>
          <w:u w:val="single"/>
        </w:rPr>
      </w:pPr>
      <w:r>
        <w:rPr>
          <w:u w:val="single"/>
        </w:rPr>
        <w:t>II – La LCR</w:t>
      </w:r>
    </w:p>
    <w:p w:rsidR="00A23F76" w:rsidRDefault="00A23F76" w:rsidP="00A23F76">
      <w:pPr>
        <w:tabs>
          <w:tab w:val="left" w:pos="6179"/>
        </w:tabs>
        <w:spacing w:after="0"/>
        <w:jc w:val="both"/>
        <w:rPr>
          <w:u w:val="single"/>
        </w:rPr>
      </w:pPr>
    </w:p>
    <w:p w:rsidR="00A23F76" w:rsidRDefault="00A23F76" w:rsidP="00A23F76">
      <w:pPr>
        <w:tabs>
          <w:tab w:val="left" w:pos="6179"/>
        </w:tabs>
        <w:spacing w:after="0"/>
        <w:jc w:val="both"/>
      </w:pPr>
      <w:r>
        <w:t>La lettre de change relevé est une lettre de change convertie en un enregistrement numérique dès son entrée dans le circuit bancaire. Elle évite ainsi le transfert matériel des lettres de change entre banques.</w:t>
      </w:r>
    </w:p>
    <w:p w:rsidR="00A23F76" w:rsidRDefault="00A23F76" w:rsidP="00A23F76">
      <w:pPr>
        <w:tabs>
          <w:tab w:val="left" w:pos="6179"/>
        </w:tabs>
        <w:spacing w:after="0"/>
        <w:jc w:val="both"/>
      </w:pPr>
      <w:r>
        <w:t>Le tireur inscrit sur la LCR, les références bancaires du « tiré ». Celles-ci lui ont été communiquées par ce dernier, sous la forme d’un RIB.</w:t>
      </w:r>
    </w:p>
    <w:p w:rsidR="00A23F76" w:rsidRDefault="00A23F76" w:rsidP="00A23F76">
      <w:pPr>
        <w:tabs>
          <w:tab w:val="left" w:pos="6179"/>
        </w:tabs>
        <w:spacing w:after="0"/>
        <w:jc w:val="both"/>
      </w:pPr>
    </w:p>
    <w:p w:rsidR="00A23F76" w:rsidRDefault="00A23F76" w:rsidP="00A23F76">
      <w:pPr>
        <w:tabs>
          <w:tab w:val="left" w:pos="6179"/>
        </w:tabs>
        <w:spacing w:after="0"/>
        <w:jc w:val="both"/>
        <w:rPr>
          <w:u w:val="single"/>
        </w:rPr>
      </w:pPr>
      <w:r>
        <w:rPr>
          <w:u w:val="single"/>
        </w:rPr>
        <w:t>III – Le circuit de la LCR</w:t>
      </w:r>
    </w:p>
    <w:p w:rsidR="00A23F76" w:rsidRDefault="00A23F76" w:rsidP="00A23F76">
      <w:pPr>
        <w:tabs>
          <w:tab w:val="left" w:pos="6179"/>
        </w:tabs>
        <w:spacing w:after="0"/>
        <w:jc w:val="both"/>
        <w:rPr>
          <w:u w:val="single"/>
        </w:rPr>
      </w:pPr>
    </w:p>
    <w:p w:rsidR="00AC764C" w:rsidRDefault="00A23F76" w:rsidP="00AC764C">
      <w:pPr>
        <w:tabs>
          <w:tab w:val="left" w:pos="6179"/>
        </w:tabs>
        <w:spacing w:after="0"/>
        <w:jc w:val="both"/>
      </w:pPr>
      <w:r>
        <w:t>Le « tireur » envoie éventuellement la LCR à l’acceptation : le « tiré » s’engage, par sa signature sur la LCR, à payer à l’échéance. L’acceptation n’est pas obligatoire.</w:t>
      </w:r>
      <w:r w:rsidR="00AC764C">
        <w:t xml:space="preserve"> La banque du « tireur » saisit la LCR sur support numérique.</w:t>
      </w:r>
    </w:p>
    <w:p w:rsidR="00AC764C" w:rsidRDefault="00AC764C" w:rsidP="00AC764C">
      <w:pPr>
        <w:tabs>
          <w:tab w:val="left" w:pos="6179"/>
        </w:tabs>
        <w:spacing w:after="0"/>
        <w:jc w:val="both"/>
      </w:pPr>
      <w:r>
        <w:t>Transmission à l’ordinateur de compensation. Toutes les LCR sont regroupées par banque et par échéance.</w:t>
      </w:r>
    </w:p>
    <w:p w:rsidR="00AC764C" w:rsidRDefault="00AC764C" w:rsidP="00AC764C">
      <w:pPr>
        <w:tabs>
          <w:tab w:val="left" w:pos="6179"/>
        </w:tabs>
        <w:spacing w:after="0"/>
        <w:jc w:val="both"/>
      </w:pPr>
      <w:r>
        <w:t>La banque du « tiré » lui adresse un relevé des LCR à payer classées par échéance. Le « tiré » donne l’autorisation (permanente ou particulière) à sa banque de prélever à l’échéance le montant des LCR.</w:t>
      </w:r>
    </w:p>
    <w:p w:rsidR="00AC764C" w:rsidRDefault="00A21556" w:rsidP="00A21556">
      <w:r>
        <w:br w:type="page"/>
      </w:r>
    </w:p>
    <w:p w:rsidR="00AC764C" w:rsidRDefault="00AC764C" w:rsidP="00AC764C">
      <w:pPr>
        <w:tabs>
          <w:tab w:val="left" w:pos="6179"/>
        </w:tabs>
        <w:spacing w:after="0"/>
        <w:jc w:val="both"/>
        <w:rPr>
          <w:u w:val="single"/>
        </w:rPr>
      </w:pPr>
      <w:r>
        <w:rPr>
          <w:u w:val="single"/>
        </w:rPr>
        <w:lastRenderedPageBreak/>
        <w:t>IV – Création de la LCR chez le tireur</w:t>
      </w:r>
    </w:p>
    <w:p w:rsidR="00AC764C" w:rsidRDefault="00AC764C" w:rsidP="00AC764C">
      <w:pPr>
        <w:tabs>
          <w:tab w:val="left" w:pos="6179"/>
        </w:tabs>
        <w:spacing w:after="0"/>
        <w:jc w:val="both"/>
        <w:rPr>
          <w:u w:val="single"/>
        </w:rPr>
      </w:pPr>
    </w:p>
    <w:p w:rsidR="00AC764C" w:rsidRDefault="00AC764C" w:rsidP="00AC764C">
      <w:pPr>
        <w:tabs>
          <w:tab w:val="left" w:pos="6179"/>
        </w:tabs>
        <w:spacing w:after="0"/>
        <w:jc w:val="both"/>
      </w:pPr>
      <w:r>
        <w:t>Facturation :</w:t>
      </w:r>
    </w:p>
    <w:p w:rsidR="00AC764C" w:rsidRPr="00AC1B5A" w:rsidRDefault="00AC764C" w:rsidP="00AC764C">
      <w:pPr>
        <w:spacing w:after="0"/>
      </w:pPr>
    </w:p>
    <w:tbl>
      <w:tblPr>
        <w:tblStyle w:val="Grilledutableau"/>
        <w:tblW w:w="0" w:type="auto"/>
        <w:tblLook w:val="04A0"/>
      </w:tblPr>
      <w:tblGrid>
        <w:gridCol w:w="1384"/>
        <w:gridCol w:w="4111"/>
        <w:gridCol w:w="1843"/>
        <w:gridCol w:w="1874"/>
      </w:tblGrid>
      <w:tr w:rsidR="00AC764C" w:rsidRPr="00AC1B5A" w:rsidTr="002179F6">
        <w:tc>
          <w:tcPr>
            <w:tcW w:w="1384" w:type="dxa"/>
          </w:tcPr>
          <w:p w:rsidR="00AC764C" w:rsidRPr="00AC1B5A" w:rsidRDefault="00A21556" w:rsidP="002179F6">
            <w:pPr>
              <w:jc w:val="center"/>
            </w:pPr>
            <w:r>
              <w:t>411</w:t>
            </w:r>
          </w:p>
        </w:tc>
        <w:tc>
          <w:tcPr>
            <w:tcW w:w="4111" w:type="dxa"/>
          </w:tcPr>
          <w:p w:rsidR="00AC764C" w:rsidRPr="00AC1B5A" w:rsidRDefault="00A21556" w:rsidP="002179F6">
            <w:pPr>
              <w:jc w:val="center"/>
            </w:pPr>
            <w:r>
              <w:t>Clients</w:t>
            </w:r>
          </w:p>
        </w:tc>
        <w:tc>
          <w:tcPr>
            <w:tcW w:w="1843" w:type="dxa"/>
          </w:tcPr>
          <w:p w:rsidR="00AC764C" w:rsidRPr="00AC1B5A" w:rsidRDefault="00A21556" w:rsidP="002179F6">
            <w:pPr>
              <w:jc w:val="center"/>
            </w:pPr>
            <w:r>
              <w:t>1196</w:t>
            </w:r>
          </w:p>
        </w:tc>
        <w:tc>
          <w:tcPr>
            <w:tcW w:w="1874" w:type="dxa"/>
          </w:tcPr>
          <w:p w:rsidR="00AC764C" w:rsidRPr="00AC1B5A" w:rsidRDefault="00AC764C" w:rsidP="002179F6">
            <w:pPr>
              <w:jc w:val="center"/>
            </w:pPr>
          </w:p>
        </w:tc>
      </w:tr>
      <w:tr w:rsidR="00AC764C" w:rsidRPr="00AC1B5A" w:rsidTr="002179F6">
        <w:tc>
          <w:tcPr>
            <w:tcW w:w="1384" w:type="dxa"/>
          </w:tcPr>
          <w:p w:rsidR="00AC764C" w:rsidRPr="00AC1B5A" w:rsidRDefault="00A21556" w:rsidP="002179F6">
            <w:pPr>
              <w:jc w:val="center"/>
            </w:pPr>
            <w:r>
              <w:t>707</w:t>
            </w:r>
          </w:p>
        </w:tc>
        <w:tc>
          <w:tcPr>
            <w:tcW w:w="4111" w:type="dxa"/>
          </w:tcPr>
          <w:p w:rsidR="00AC764C" w:rsidRPr="00AC1B5A" w:rsidRDefault="00A21556" w:rsidP="002179F6">
            <w:pPr>
              <w:jc w:val="center"/>
            </w:pPr>
            <w:r>
              <w:t>Ventes de marchandises</w:t>
            </w:r>
          </w:p>
        </w:tc>
        <w:tc>
          <w:tcPr>
            <w:tcW w:w="1843" w:type="dxa"/>
          </w:tcPr>
          <w:p w:rsidR="00AC764C" w:rsidRPr="00AC1B5A" w:rsidRDefault="00AC764C" w:rsidP="002179F6">
            <w:pPr>
              <w:jc w:val="center"/>
            </w:pPr>
          </w:p>
        </w:tc>
        <w:tc>
          <w:tcPr>
            <w:tcW w:w="1874" w:type="dxa"/>
          </w:tcPr>
          <w:p w:rsidR="00AC764C" w:rsidRPr="00AC1B5A" w:rsidRDefault="00A21556" w:rsidP="002179F6">
            <w:pPr>
              <w:jc w:val="center"/>
            </w:pPr>
            <w:r>
              <w:t>1000</w:t>
            </w:r>
          </w:p>
        </w:tc>
      </w:tr>
      <w:tr w:rsidR="00AC764C" w:rsidRPr="00AC1B5A" w:rsidTr="002179F6">
        <w:tc>
          <w:tcPr>
            <w:tcW w:w="1384" w:type="dxa"/>
          </w:tcPr>
          <w:p w:rsidR="00AC764C" w:rsidRPr="00AC1B5A" w:rsidRDefault="00A21556" w:rsidP="002179F6">
            <w:pPr>
              <w:jc w:val="center"/>
            </w:pPr>
            <w:r>
              <w:t>44571</w:t>
            </w:r>
          </w:p>
        </w:tc>
        <w:tc>
          <w:tcPr>
            <w:tcW w:w="4111" w:type="dxa"/>
          </w:tcPr>
          <w:p w:rsidR="00AC764C" w:rsidRPr="00AC1B5A" w:rsidRDefault="00A21556" w:rsidP="002179F6">
            <w:pPr>
              <w:jc w:val="center"/>
            </w:pPr>
            <w:r>
              <w:t>TVA collectée</w:t>
            </w:r>
          </w:p>
        </w:tc>
        <w:tc>
          <w:tcPr>
            <w:tcW w:w="1843" w:type="dxa"/>
          </w:tcPr>
          <w:p w:rsidR="00AC764C" w:rsidRPr="00AC1B5A" w:rsidRDefault="00AC764C" w:rsidP="002179F6">
            <w:pPr>
              <w:jc w:val="center"/>
            </w:pPr>
          </w:p>
        </w:tc>
        <w:tc>
          <w:tcPr>
            <w:tcW w:w="1874" w:type="dxa"/>
          </w:tcPr>
          <w:p w:rsidR="00AC764C" w:rsidRPr="00AC1B5A" w:rsidRDefault="00A21556" w:rsidP="002179F6">
            <w:pPr>
              <w:jc w:val="center"/>
            </w:pPr>
            <w:r>
              <w:t>196</w:t>
            </w:r>
          </w:p>
        </w:tc>
      </w:tr>
    </w:tbl>
    <w:p w:rsidR="00AC764C" w:rsidRPr="00AC764C" w:rsidRDefault="00AC764C" w:rsidP="00AC764C">
      <w:pPr>
        <w:tabs>
          <w:tab w:val="left" w:pos="6179"/>
        </w:tabs>
        <w:spacing w:after="0"/>
        <w:jc w:val="both"/>
      </w:pPr>
    </w:p>
    <w:p w:rsidR="00AC764C" w:rsidRDefault="00A21556" w:rsidP="00AC764C">
      <w:pPr>
        <w:tabs>
          <w:tab w:val="left" w:pos="3390"/>
        </w:tabs>
      </w:pPr>
      <w:r>
        <w:t>Enregistrement LCR :</w:t>
      </w:r>
    </w:p>
    <w:tbl>
      <w:tblPr>
        <w:tblStyle w:val="Grilledutableau"/>
        <w:tblW w:w="0" w:type="auto"/>
        <w:tblLook w:val="04A0"/>
      </w:tblPr>
      <w:tblGrid>
        <w:gridCol w:w="1384"/>
        <w:gridCol w:w="4111"/>
        <w:gridCol w:w="1843"/>
        <w:gridCol w:w="1874"/>
      </w:tblGrid>
      <w:tr w:rsidR="00A21556" w:rsidRPr="00AC1B5A" w:rsidTr="002179F6">
        <w:tc>
          <w:tcPr>
            <w:tcW w:w="1384" w:type="dxa"/>
          </w:tcPr>
          <w:p w:rsidR="00A21556" w:rsidRPr="00AC1B5A" w:rsidRDefault="00A21556" w:rsidP="002179F6">
            <w:pPr>
              <w:jc w:val="center"/>
            </w:pPr>
            <w:r>
              <w:t>413</w:t>
            </w:r>
          </w:p>
        </w:tc>
        <w:tc>
          <w:tcPr>
            <w:tcW w:w="4111" w:type="dxa"/>
          </w:tcPr>
          <w:p w:rsidR="00A21556" w:rsidRPr="00AC1B5A" w:rsidRDefault="00A21556" w:rsidP="002179F6">
            <w:pPr>
              <w:jc w:val="center"/>
            </w:pPr>
            <w:r>
              <w:t>Clients, effet à recevoir</w:t>
            </w:r>
          </w:p>
        </w:tc>
        <w:tc>
          <w:tcPr>
            <w:tcW w:w="1843" w:type="dxa"/>
          </w:tcPr>
          <w:p w:rsidR="00A21556" w:rsidRPr="00AC1B5A" w:rsidRDefault="00A21556" w:rsidP="002179F6">
            <w:pPr>
              <w:jc w:val="center"/>
            </w:pPr>
            <w:r>
              <w:t>1196</w:t>
            </w:r>
          </w:p>
        </w:tc>
        <w:tc>
          <w:tcPr>
            <w:tcW w:w="1874" w:type="dxa"/>
          </w:tcPr>
          <w:p w:rsidR="00A21556" w:rsidRPr="00AC1B5A" w:rsidRDefault="00A21556" w:rsidP="002179F6">
            <w:pPr>
              <w:jc w:val="center"/>
            </w:pPr>
          </w:p>
        </w:tc>
      </w:tr>
      <w:tr w:rsidR="00A21556" w:rsidRPr="00AC1B5A" w:rsidTr="002179F6">
        <w:tc>
          <w:tcPr>
            <w:tcW w:w="1384" w:type="dxa"/>
          </w:tcPr>
          <w:p w:rsidR="00A21556" w:rsidRPr="00AC1B5A" w:rsidRDefault="00A21556" w:rsidP="002179F6">
            <w:pPr>
              <w:jc w:val="center"/>
            </w:pPr>
            <w:r>
              <w:t>411</w:t>
            </w:r>
          </w:p>
        </w:tc>
        <w:tc>
          <w:tcPr>
            <w:tcW w:w="4111" w:type="dxa"/>
          </w:tcPr>
          <w:p w:rsidR="00A21556" w:rsidRPr="00AC1B5A" w:rsidRDefault="00A21556" w:rsidP="002179F6">
            <w:pPr>
              <w:jc w:val="center"/>
            </w:pPr>
            <w:r>
              <w:t>Clients</w:t>
            </w:r>
          </w:p>
        </w:tc>
        <w:tc>
          <w:tcPr>
            <w:tcW w:w="1843" w:type="dxa"/>
          </w:tcPr>
          <w:p w:rsidR="00A21556" w:rsidRPr="00AC1B5A" w:rsidRDefault="00A21556" w:rsidP="002179F6">
            <w:pPr>
              <w:jc w:val="center"/>
            </w:pPr>
          </w:p>
        </w:tc>
        <w:tc>
          <w:tcPr>
            <w:tcW w:w="1874" w:type="dxa"/>
          </w:tcPr>
          <w:p w:rsidR="00A21556" w:rsidRPr="00AC1B5A" w:rsidRDefault="00A21556" w:rsidP="002179F6">
            <w:pPr>
              <w:jc w:val="center"/>
            </w:pPr>
            <w:r>
              <w:t>1196</w:t>
            </w:r>
          </w:p>
        </w:tc>
      </w:tr>
    </w:tbl>
    <w:p w:rsidR="00A21556" w:rsidRDefault="00A21556" w:rsidP="00AC764C">
      <w:pPr>
        <w:tabs>
          <w:tab w:val="left" w:pos="3390"/>
        </w:tabs>
      </w:pPr>
    </w:p>
    <w:p w:rsidR="00A21556" w:rsidRDefault="00A21556" w:rsidP="00AC764C">
      <w:pPr>
        <w:tabs>
          <w:tab w:val="left" w:pos="3390"/>
        </w:tabs>
        <w:rPr>
          <w:u w:val="single"/>
        </w:rPr>
      </w:pPr>
      <w:r>
        <w:rPr>
          <w:u w:val="single"/>
        </w:rPr>
        <w:t>V – Enregistrement de la LCR chez le tiré</w:t>
      </w:r>
    </w:p>
    <w:p w:rsidR="00A21556" w:rsidRDefault="00A21556" w:rsidP="00A21556">
      <w:pPr>
        <w:tabs>
          <w:tab w:val="left" w:pos="3390"/>
        </w:tabs>
        <w:spacing w:after="0"/>
      </w:pPr>
      <w:r>
        <w:t>Facturation :</w:t>
      </w:r>
    </w:p>
    <w:p w:rsidR="00A21556" w:rsidRDefault="00A21556" w:rsidP="00A21556">
      <w:pPr>
        <w:tabs>
          <w:tab w:val="left" w:pos="3390"/>
        </w:tabs>
        <w:spacing w:after="0"/>
      </w:pPr>
    </w:p>
    <w:tbl>
      <w:tblPr>
        <w:tblStyle w:val="Grilledutableau"/>
        <w:tblW w:w="0" w:type="auto"/>
        <w:tblLook w:val="04A0"/>
      </w:tblPr>
      <w:tblGrid>
        <w:gridCol w:w="1384"/>
        <w:gridCol w:w="4111"/>
        <w:gridCol w:w="1843"/>
        <w:gridCol w:w="1874"/>
      </w:tblGrid>
      <w:tr w:rsidR="00A21556" w:rsidRPr="00AC1B5A" w:rsidTr="002179F6">
        <w:tc>
          <w:tcPr>
            <w:tcW w:w="1384" w:type="dxa"/>
          </w:tcPr>
          <w:p w:rsidR="00A21556" w:rsidRPr="00AC1B5A" w:rsidRDefault="00A21556" w:rsidP="002179F6">
            <w:pPr>
              <w:jc w:val="center"/>
            </w:pPr>
            <w:r>
              <w:t>607</w:t>
            </w:r>
          </w:p>
        </w:tc>
        <w:tc>
          <w:tcPr>
            <w:tcW w:w="4111" w:type="dxa"/>
          </w:tcPr>
          <w:p w:rsidR="00A21556" w:rsidRPr="00AC1B5A" w:rsidRDefault="00A21556" w:rsidP="002179F6">
            <w:pPr>
              <w:jc w:val="center"/>
            </w:pPr>
            <w:r>
              <w:t>Achats de marchandises</w:t>
            </w:r>
          </w:p>
        </w:tc>
        <w:tc>
          <w:tcPr>
            <w:tcW w:w="1843" w:type="dxa"/>
          </w:tcPr>
          <w:p w:rsidR="00A21556" w:rsidRPr="00AC1B5A" w:rsidRDefault="00A21556" w:rsidP="002179F6">
            <w:pPr>
              <w:jc w:val="center"/>
            </w:pPr>
            <w:r>
              <w:t>1000</w:t>
            </w:r>
          </w:p>
        </w:tc>
        <w:tc>
          <w:tcPr>
            <w:tcW w:w="1874" w:type="dxa"/>
          </w:tcPr>
          <w:p w:rsidR="00A21556" w:rsidRPr="00AC1B5A" w:rsidRDefault="00A21556" w:rsidP="002179F6">
            <w:pPr>
              <w:jc w:val="center"/>
            </w:pPr>
          </w:p>
        </w:tc>
      </w:tr>
      <w:tr w:rsidR="00A21556" w:rsidRPr="00AC1B5A" w:rsidTr="002179F6">
        <w:tc>
          <w:tcPr>
            <w:tcW w:w="1384" w:type="dxa"/>
          </w:tcPr>
          <w:p w:rsidR="00A21556" w:rsidRPr="00AC1B5A" w:rsidRDefault="00A21556" w:rsidP="002179F6">
            <w:pPr>
              <w:jc w:val="center"/>
            </w:pPr>
            <w:r>
              <w:t>44566</w:t>
            </w:r>
          </w:p>
        </w:tc>
        <w:tc>
          <w:tcPr>
            <w:tcW w:w="4111" w:type="dxa"/>
          </w:tcPr>
          <w:p w:rsidR="00A21556" w:rsidRPr="00AC1B5A" w:rsidRDefault="00A21556" w:rsidP="002179F6">
            <w:pPr>
              <w:jc w:val="center"/>
            </w:pPr>
            <w:r>
              <w:t>TVA déductible sur ABS</w:t>
            </w:r>
          </w:p>
        </w:tc>
        <w:tc>
          <w:tcPr>
            <w:tcW w:w="1843" w:type="dxa"/>
          </w:tcPr>
          <w:p w:rsidR="00A21556" w:rsidRPr="00AC1B5A" w:rsidRDefault="00A21556" w:rsidP="002179F6">
            <w:pPr>
              <w:jc w:val="center"/>
            </w:pPr>
            <w:r>
              <w:t>196</w:t>
            </w:r>
          </w:p>
        </w:tc>
        <w:tc>
          <w:tcPr>
            <w:tcW w:w="1874" w:type="dxa"/>
          </w:tcPr>
          <w:p w:rsidR="00A21556" w:rsidRPr="00AC1B5A" w:rsidRDefault="00A21556" w:rsidP="002179F6">
            <w:pPr>
              <w:jc w:val="center"/>
            </w:pPr>
          </w:p>
        </w:tc>
      </w:tr>
      <w:tr w:rsidR="00A21556" w:rsidRPr="00AC1B5A" w:rsidTr="002179F6">
        <w:tc>
          <w:tcPr>
            <w:tcW w:w="1384" w:type="dxa"/>
          </w:tcPr>
          <w:p w:rsidR="00A21556" w:rsidRPr="00AC1B5A" w:rsidRDefault="00A21556" w:rsidP="002179F6">
            <w:pPr>
              <w:jc w:val="center"/>
            </w:pPr>
            <w:r>
              <w:t>401</w:t>
            </w:r>
          </w:p>
        </w:tc>
        <w:tc>
          <w:tcPr>
            <w:tcW w:w="4111" w:type="dxa"/>
          </w:tcPr>
          <w:p w:rsidR="00A21556" w:rsidRPr="00AC1B5A" w:rsidRDefault="00A21556" w:rsidP="002179F6">
            <w:pPr>
              <w:jc w:val="center"/>
            </w:pPr>
            <w:r>
              <w:t>Fournisseurs</w:t>
            </w:r>
          </w:p>
        </w:tc>
        <w:tc>
          <w:tcPr>
            <w:tcW w:w="1843" w:type="dxa"/>
          </w:tcPr>
          <w:p w:rsidR="00A21556" w:rsidRPr="00AC1B5A" w:rsidRDefault="00A21556" w:rsidP="002179F6">
            <w:pPr>
              <w:jc w:val="center"/>
            </w:pPr>
          </w:p>
        </w:tc>
        <w:tc>
          <w:tcPr>
            <w:tcW w:w="1874" w:type="dxa"/>
          </w:tcPr>
          <w:p w:rsidR="00A21556" w:rsidRPr="00AC1B5A" w:rsidRDefault="00A21556" w:rsidP="00A21556">
            <w:pPr>
              <w:jc w:val="center"/>
            </w:pPr>
            <w:r>
              <w:t>1196</w:t>
            </w:r>
          </w:p>
        </w:tc>
      </w:tr>
    </w:tbl>
    <w:p w:rsidR="00A21556" w:rsidRDefault="00A21556" w:rsidP="00A21556">
      <w:pPr>
        <w:tabs>
          <w:tab w:val="left" w:pos="3390"/>
        </w:tabs>
        <w:spacing w:after="0"/>
      </w:pPr>
    </w:p>
    <w:p w:rsidR="00A21556" w:rsidRDefault="00A21556" w:rsidP="00A21556">
      <w:pPr>
        <w:tabs>
          <w:tab w:val="left" w:pos="3390"/>
        </w:tabs>
        <w:spacing w:after="0"/>
      </w:pPr>
      <w:r>
        <w:t>Enregistrement LCR :</w:t>
      </w:r>
    </w:p>
    <w:p w:rsidR="00A21556" w:rsidRDefault="00A21556" w:rsidP="00A21556">
      <w:pPr>
        <w:tabs>
          <w:tab w:val="left" w:pos="3390"/>
        </w:tabs>
        <w:spacing w:after="0"/>
      </w:pPr>
    </w:p>
    <w:tbl>
      <w:tblPr>
        <w:tblStyle w:val="Grilledutableau"/>
        <w:tblW w:w="0" w:type="auto"/>
        <w:tblLook w:val="04A0"/>
      </w:tblPr>
      <w:tblGrid>
        <w:gridCol w:w="1384"/>
        <w:gridCol w:w="4111"/>
        <w:gridCol w:w="1843"/>
        <w:gridCol w:w="1874"/>
      </w:tblGrid>
      <w:tr w:rsidR="00A21556" w:rsidRPr="00AC1B5A" w:rsidTr="002179F6">
        <w:tc>
          <w:tcPr>
            <w:tcW w:w="1384" w:type="dxa"/>
          </w:tcPr>
          <w:p w:rsidR="00A21556" w:rsidRPr="00AC1B5A" w:rsidRDefault="00A21556" w:rsidP="002179F6">
            <w:pPr>
              <w:jc w:val="center"/>
            </w:pPr>
            <w:r>
              <w:t>401</w:t>
            </w:r>
          </w:p>
        </w:tc>
        <w:tc>
          <w:tcPr>
            <w:tcW w:w="4111" w:type="dxa"/>
          </w:tcPr>
          <w:p w:rsidR="00A21556" w:rsidRPr="00AC1B5A" w:rsidRDefault="00A21556" w:rsidP="002179F6">
            <w:pPr>
              <w:jc w:val="center"/>
            </w:pPr>
            <w:r>
              <w:t>Fournisseurs</w:t>
            </w:r>
          </w:p>
        </w:tc>
        <w:tc>
          <w:tcPr>
            <w:tcW w:w="1843" w:type="dxa"/>
          </w:tcPr>
          <w:p w:rsidR="00A21556" w:rsidRPr="00AC1B5A" w:rsidRDefault="00A21556" w:rsidP="002179F6">
            <w:pPr>
              <w:jc w:val="center"/>
            </w:pPr>
            <w:r>
              <w:t>1196</w:t>
            </w:r>
          </w:p>
        </w:tc>
        <w:tc>
          <w:tcPr>
            <w:tcW w:w="1874" w:type="dxa"/>
          </w:tcPr>
          <w:p w:rsidR="00A21556" w:rsidRPr="00AC1B5A" w:rsidRDefault="00A21556" w:rsidP="002179F6">
            <w:pPr>
              <w:jc w:val="center"/>
            </w:pPr>
          </w:p>
        </w:tc>
      </w:tr>
      <w:tr w:rsidR="00A21556" w:rsidRPr="00AC1B5A" w:rsidTr="002179F6">
        <w:tc>
          <w:tcPr>
            <w:tcW w:w="1384" w:type="dxa"/>
          </w:tcPr>
          <w:p w:rsidR="00A21556" w:rsidRPr="00AC1B5A" w:rsidRDefault="00A21556" w:rsidP="002179F6">
            <w:pPr>
              <w:jc w:val="center"/>
            </w:pPr>
            <w:r>
              <w:t>403</w:t>
            </w:r>
          </w:p>
        </w:tc>
        <w:tc>
          <w:tcPr>
            <w:tcW w:w="4111" w:type="dxa"/>
          </w:tcPr>
          <w:p w:rsidR="00A21556" w:rsidRPr="00AC1B5A" w:rsidRDefault="00A21556" w:rsidP="002179F6">
            <w:pPr>
              <w:jc w:val="center"/>
            </w:pPr>
            <w:r>
              <w:t>Fournisseurs, effets à payer</w:t>
            </w:r>
          </w:p>
        </w:tc>
        <w:tc>
          <w:tcPr>
            <w:tcW w:w="1843" w:type="dxa"/>
          </w:tcPr>
          <w:p w:rsidR="00A21556" w:rsidRPr="00AC1B5A" w:rsidRDefault="00A21556" w:rsidP="002179F6">
            <w:pPr>
              <w:jc w:val="center"/>
            </w:pPr>
          </w:p>
        </w:tc>
        <w:tc>
          <w:tcPr>
            <w:tcW w:w="1874" w:type="dxa"/>
          </w:tcPr>
          <w:p w:rsidR="00A21556" w:rsidRPr="00AC1B5A" w:rsidRDefault="00A21556" w:rsidP="002179F6">
            <w:pPr>
              <w:jc w:val="center"/>
            </w:pPr>
            <w:r>
              <w:t>1196</w:t>
            </w:r>
          </w:p>
        </w:tc>
      </w:tr>
    </w:tbl>
    <w:p w:rsidR="00A21556" w:rsidRDefault="00A21556" w:rsidP="00A21556">
      <w:pPr>
        <w:tabs>
          <w:tab w:val="left" w:pos="3390"/>
        </w:tabs>
        <w:spacing w:after="0"/>
      </w:pPr>
    </w:p>
    <w:p w:rsidR="00A21556" w:rsidRDefault="00A21556" w:rsidP="00A21556">
      <w:pPr>
        <w:tabs>
          <w:tab w:val="left" w:pos="3390"/>
        </w:tabs>
        <w:spacing w:after="0"/>
        <w:rPr>
          <w:u w:val="single"/>
        </w:rPr>
      </w:pPr>
      <w:r>
        <w:rPr>
          <w:u w:val="single"/>
        </w:rPr>
        <w:t>VI – Utilisation de la LCR par le tireur</w:t>
      </w:r>
    </w:p>
    <w:p w:rsidR="00A21556" w:rsidRDefault="00A21556" w:rsidP="00A21556">
      <w:pPr>
        <w:tabs>
          <w:tab w:val="left" w:pos="3390"/>
        </w:tabs>
        <w:spacing w:after="0"/>
        <w:rPr>
          <w:u w:val="single"/>
        </w:rPr>
      </w:pPr>
    </w:p>
    <w:p w:rsidR="00A21556" w:rsidRDefault="00A21556" w:rsidP="00A21556">
      <w:pPr>
        <w:pStyle w:val="Paragraphedeliste"/>
        <w:numPr>
          <w:ilvl w:val="0"/>
          <w:numId w:val="1"/>
        </w:numPr>
        <w:tabs>
          <w:tab w:val="left" w:pos="3390"/>
        </w:tabs>
        <w:spacing w:after="0"/>
        <w:jc w:val="both"/>
      </w:pPr>
      <w:r>
        <w:t>Avant l’échéance : la remise à l’escompte (cas où le tireur a besoin de trésorerie avant l’échéance)</w:t>
      </w:r>
    </w:p>
    <w:p w:rsidR="00A21556" w:rsidRDefault="00A21556" w:rsidP="00A21556">
      <w:pPr>
        <w:pStyle w:val="Paragraphedeliste"/>
        <w:numPr>
          <w:ilvl w:val="0"/>
          <w:numId w:val="1"/>
        </w:numPr>
        <w:tabs>
          <w:tab w:val="left" w:pos="3390"/>
        </w:tabs>
        <w:spacing w:after="0"/>
        <w:jc w:val="both"/>
      </w:pPr>
      <w:r>
        <w:t>A l’échéance : la remise à l’encaissement (cas où le tireur attend l’échéance pour encaisser la LCR)</w:t>
      </w:r>
    </w:p>
    <w:p w:rsidR="00A21556" w:rsidRDefault="00A21556" w:rsidP="00A21556">
      <w:pPr>
        <w:tabs>
          <w:tab w:val="left" w:pos="3390"/>
        </w:tabs>
        <w:spacing w:after="0"/>
        <w:jc w:val="both"/>
      </w:pPr>
    </w:p>
    <w:p w:rsidR="00E04F77" w:rsidRDefault="00E04F77" w:rsidP="00E04F77">
      <w:pPr>
        <w:pStyle w:val="Paragraphedeliste"/>
        <w:numPr>
          <w:ilvl w:val="0"/>
          <w:numId w:val="1"/>
        </w:numPr>
        <w:tabs>
          <w:tab w:val="left" w:pos="3390"/>
        </w:tabs>
        <w:spacing w:after="0"/>
        <w:jc w:val="both"/>
      </w:pPr>
      <w:r>
        <w:t>Avant l’échéance : la remise à l’escompte</w:t>
      </w:r>
    </w:p>
    <w:p w:rsidR="00E04F77" w:rsidRDefault="00E04F77" w:rsidP="00E04F77">
      <w:pPr>
        <w:tabs>
          <w:tab w:val="left" w:pos="3390"/>
        </w:tabs>
        <w:spacing w:after="0"/>
        <w:jc w:val="both"/>
      </w:pPr>
      <w:r>
        <w:t>Lorsque le bénéficiaire veut recevoir les fonds sans attendre l’échéance, il peut procéder à la remise à l’escompte auprès d’une banque qui devient le nouveau bénéficiaire. La banque verse immédiatement les fonds mais doit attendre l’échéance pour percevoir elle-même le nominal de l’effet.</w:t>
      </w:r>
    </w:p>
    <w:p w:rsidR="00E04F77" w:rsidRDefault="00E04F77" w:rsidP="00E04F77">
      <w:pPr>
        <w:tabs>
          <w:tab w:val="left" w:pos="3390"/>
        </w:tabs>
        <w:spacing w:after="0"/>
        <w:jc w:val="both"/>
      </w:pPr>
      <w:r>
        <w:t>Elle prélève alors un intérêt : l’escompte (financier). La banque prélève également une commission (assujettie à la TVA).</w:t>
      </w:r>
    </w:p>
    <w:p w:rsidR="00E04F77" w:rsidRDefault="00E04F77" w:rsidP="00E04F77">
      <w:pPr>
        <w:tabs>
          <w:tab w:val="left" w:pos="3390"/>
        </w:tabs>
        <w:spacing w:after="0"/>
        <w:jc w:val="both"/>
      </w:pPr>
    </w:p>
    <w:p w:rsidR="00E04F77" w:rsidRDefault="00E04F77" w:rsidP="00E04F77">
      <w:pPr>
        <w:pStyle w:val="Paragraphedeliste"/>
        <w:numPr>
          <w:ilvl w:val="0"/>
          <w:numId w:val="1"/>
        </w:numPr>
        <w:tabs>
          <w:tab w:val="left" w:pos="3390"/>
        </w:tabs>
        <w:spacing w:after="0"/>
        <w:jc w:val="both"/>
      </w:pPr>
      <w:r>
        <w:t>A l’échéance : la remise à l’encaissement</w:t>
      </w:r>
    </w:p>
    <w:p w:rsidR="00E04F77" w:rsidRDefault="00E04F77" w:rsidP="00E04F77">
      <w:pPr>
        <w:tabs>
          <w:tab w:val="left" w:pos="3390"/>
        </w:tabs>
        <w:spacing w:after="0"/>
        <w:jc w:val="both"/>
      </w:pPr>
      <w:r>
        <w:t>Le bénéficiaire charge sa banque d’encaisser pour son compte l’effet en sa possession. Il y a remise à l’encaissement de l’effet.</w:t>
      </w:r>
    </w:p>
    <w:p w:rsidR="00D10DED" w:rsidRDefault="00E04F77" w:rsidP="00E04F77">
      <w:pPr>
        <w:tabs>
          <w:tab w:val="left" w:pos="3390"/>
        </w:tabs>
        <w:spacing w:after="0"/>
        <w:jc w:val="both"/>
      </w:pPr>
      <w:r>
        <w:t>En contrepartie du service rendu, la banque perçoit une commission (assujettie à la TVA)</w:t>
      </w:r>
    </w:p>
    <w:p w:rsidR="00D10DED" w:rsidRDefault="00D10DED">
      <w:r>
        <w:br w:type="page"/>
      </w:r>
    </w:p>
    <w:p w:rsidR="00E04F77" w:rsidRDefault="00D10DED" w:rsidP="00E04F77">
      <w:pPr>
        <w:tabs>
          <w:tab w:val="left" w:pos="3390"/>
        </w:tabs>
        <w:spacing w:after="0"/>
        <w:jc w:val="both"/>
        <w:rPr>
          <w:u w:val="single"/>
        </w:rPr>
      </w:pPr>
      <w:r>
        <w:lastRenderedPageBreak/>
        <w:t xml:space="preserve">       </w:t>
      </w:r>
      <w:r>
        <w:rPr>
          <w:u w:val="single"/>
        </w:rPr>
        <w:t>A – La remise de l’escompte chez le tireur</w:t>
      </w:r>
    </w:p>
    <w:p w:rsidR="00D10DED" w:rsidRDefault="00D10DED" w:rsidP="00E04F77">
      <w:pPr>
        <w:tabs>
          <w:tab w:val="left" w:pos="3390"/>
        </w:tabs>
        <w:spacing w:after="0"/>
        <w:jc w:val="both"/>
        <w:rPr>
          <w:u w:val="single"/>
        </w:rPr>
      </w:pPr>
    </w:p>
    <w:p w:rsidR="00D10DED" w:rsidRPr="000F3F44" w:rsidRDefault="000F3F44" w:rsidP="000F3F44">
      <w:pPr>
        <w:pStyle w:val="Paragraphedeliste"/>
        <w:numPr>
          <w:ilvl w:val="0"/>
          <w:numId w:val="2"/>
        </w:numPr>
        <w:tabs>
          <w:tab w:val="left" w:pos="3390"/>
        </w:tabs>
        <w:spacing w:after="0"/>
        <w:jc w:val="both"/>
        <w:rPr>
          <w:u w:val="single"/>
        </w:rPr>
      </w:pPr>
      <w:r>
        <w:t>Utilisation du compte 5114 – Effets à l’escompte</w:t>
      </w:r>
    </w:p>
    <w:p w:rsidR="000F3F44" w:rsidRPr="000F3F44" w:rsidRDefault="000F3F44" w:rsidP="000F3F44">
      <w:pPr>
        <w:pStyle w:val="Paragraphedeliste"/>
        <w:numPr>
          <w:ilvl w:val="0"/>
          <w:numId w:val="2"/>
        </w:numPr>
        <w:tabs>
          <w:tab w:val="left" w:pos="3390"/>
        </w:tabs>
        <w:spacing w:after="0"/>
        <w:jc w:val="both"/>
        <w:rPr>
          <w:u w:val="single"/>
        </w:rPr>
      </w:pPr>
      <w:r>
        <w:t>L’escompte présente le caractère d’un intérêt : il n’y a pas de TVA </w:t>
      </w:r>
      <w:r>
        <w:sym w:font="Wingdings" w:char="F0E8"/>
      </w:r>
      <w:r>
        <w:t xml:space="preserve"> compte 661 – Charges d’intérêts</w:t>
      </w:r>
    </w:p>
    <w:p w:rsidR="000F3F44" w:rsidRPr="000F3F44" w:rsidRDefault="000F3F44" w:rsidP="000F3F44">
      <w:pPr>
        <w:pStyle w:val="Paragraphedeliste"/>
        <w:numPr>
          <w:ilvl w:val="0"/>
          <w:numId w:val="2"/>
        </w:numPr>
        <w:tabs>
          <w:tab w:val="left" w:pos="3390"/>
        </w:tabs>
        <w:spacing w:after="0"/>
        <w:jc w:val="both"/>
        <w:rPr>
          <w:u w:val="single"/>
        </w:rPr>
      </w:pPr>
      <w:r>
        <w:t>La commission bancaire rémunère un service rendu qui est assujettie à la TVA </w:t>
      </w:r>
      <w:r>
        <w:sym w:font="Wingdings" w:char="F0E8"/>
      </w:r>
      <w:r>
        <w:t xml:space="preserve"> compte 627 – Services bancaires</w:t>
      </w:r>
    </w:p>
    <w:p w:rsidR="000F3F44" w:rsidRDefault="000F3F44" w:rsidP="000F3F44">
      <w:pPr>
        <w:tabs>
          <w:tab w:val="left" w:pos="3390"/>
        </w:tabs>
        <w:spacing w:after="0"/>
        <w:jc w:val="both"/>
        <w:rPr>
          <w:u w:val="single"/>
        </w:rPr>
      </w:pPr>
    </w:p>
    <w:p w:rsidR="000F3F44" w:rsidRDefault="000F3F44" w:rsidP="000F3F44">
      <w:pPr>
        <w:tabs>
          <w:tab w:val="left" w:pos="3390"/>
        </w:tabs>
        <w:spacing w:after="0"/>
        <w:jc w:val="both"/>
      </w:pPr>
      <w:r>
        <w:t>Remise à l’escompte :</w:t>
      </w:r>
    </w:p>
    <w:p w:rsidR="000F3F44" w:rsidRDefault="000F3F44" w:rsidP="000F3F44">
      <w:pPr>
        <w:tabs>
          <w:tab w:val="left" w:pos="3390"/>
        </w:tabs>
        <w:spacing w:after="0"/>
        <w:jc w:val="both"/>
      </w:pPr>
    </w:p>
    <w:tbl>
      <w:tblPr>
        <w:tblStyle w:val="Grilledutableau"/>
        <w:tblW w:w="0" w:type="auto"/>
        <w:tblLook w:val="04A0"/>
      </w:tblPr>
      <w:tblGrid>
        <w:gridCol w:w="1384"/>
        <w:gridCol w:w="4111"/>
        <w:gridCol w:w="1843"/>
        <w:gridCol w:w="1874"/>
      </w:tblGrid>
      <w:tr w:rsidR="000F3F44" w:rsidRPr="00AC1B5A" w:rsidTr="002179F6">
        <w:tc>
          <w:tcPr>
            <w:tcW w:w="1384" w:type="dxa"/>
          </w:tcPr>
          <w:p w:rsidR="000F3F44" w:rsidRPr="00AC1B5A" w:rsidRDefault="000F3F44" w:rsidP="002179F6">
            <w:pPr>
              <w:jc w:val="center"/>
            </w:pPr>
            <w:r>
              <w:t>5114</w:t>
            </w:r>
          </w:p>
        </w:tc>
        <w:tc>
          <w:tcPr>
            <w:tcW w:w="4111" w:type="dxa"/>
          </w:tcPr>
          <w:p w:rsidR="000F3F44" w:rsidRPr="00AC1B5A" w:rsidRDefault="000F3F44" w:rsidP="002179F6">
            <w:pPr>
              <w:jc w:val="center"/>
            </w:pPr>
            <w:r>
              <w:t>Effets à l’escompte</w:t>
            </w:r>
          </w:p>
        </w:tc>
        <w:tc>
          <w:tcPr>
            <w:tcW w:w="1843" w:type="dxa"/>
          </w:tcPr>
          <w:p w:rsidR="000F3F44" w:rsidRPr="00AC1B5A" w:rsidRDefault="000F3F44" w:rsidP="002179F6">
            <w:pPr>
              <w:jc w:val="center"/>
            </w:pPr>
            <w:r>
              <w:t>1196</w:t>
            </w:r>
          </w:p>
        </w:tc>
        <w:tc>
          <w:tcPr>
            <w:tcW w:w="1874" w:type="dxa"/>
          </w:tcPr>
          <w:p w:rsidR="000F3F44" w:rsidRPr="00AC1B5A" w:rsidRDefault="000F3F44" w:rsidP="002179F6">
            <w:pPr>
              <w:jc w:val="center"/>
            </w:pPr>
          </w:p>
        </w:tc>
      </w:tr>
      <w:tr w:rsidR="000F3F44" w:rsidRPr="00AC1B5A" w:rsidTr="002179F6">
        <w:tc>
          <w:tcPr>
            <w:tcW w:w="1384" w:type="dxa"/>
          </w:tcPr>
          <w:p w:rsidR="000F3F44" w:rsidRPr="00AC1B5A" w:rsidRDefault="000F3F44" w:rsidP="002179F6">
            <w:pPr>
              <w:jc w:val="center"/>
            </w:pPr>
            <w:r>
              <w:t>413</w:t>
            </w:r>
          </w:p>
        </w:tc>
        <w:tc>
          <w:tcPr>
            <w:tcW w:w="4111" w:type="dxa"/>
          </w:tcPr>
          <w:p w:rsidR="000F3F44" w:rsidRPr="00AC1B5A" w:rsidRDefault="000F3F44" w:rsidP="002179F6">
            <w:pPr>
              <w:jc w:val="center"/>
            </w:pPr>
            <w:r>
              <w:t>Clients, effets à recevoir</w:t>
            </w:r>
          </w:p>
        </w:tc>
        <w:tc>
          <w:tcPr>
            <w:tcW w:w="1843" w:type="dxa"/>
          </w:tcPr>
          <w:p w:rsidR="000F3F44" w:rsidRPr="00AC1B5A" w:rsidRDefault="000F3F44" w:rsidP="002179F6">
            <w:pPr>
              <w:jc w:val="center"/>
            </w:pPr>
          </w:p>
        </w:tc>
        <w:tc>
          <w:tcPr>
            <w:tcW w:w="1874" w:type="dxa"/>
          </w:tcPr>
          <w:p w:rsidR="000F3F44" w:rsidRPr="00AC1B5A" w:rsidRDefault="000F3F44" w:rsidP="002179F6">
            <w:pPr>
              <w:jc w:val="center"/>
            </w:pPr>
            <w:r>
              <w:t>1196</w:t>
            </w:r>
          </w:p>
        </w:tc>
      </w:tr>
    </w:tbl>
    <w:p w:rsidR="000F3F44" w:rsidRDefault="000F3F44" w:rsidP="000F3F44">
      <w:pPr>
        <w:tabs>
          <w:tab w:val="left" w:pos="3390"/>
        </w:tabs>
        <w:spacing w:after="0"/>
        <w:jc w:val="both"/>
      </w:pPr>
    </w:p>
    <w:p w:rsidR="000F3F44" w:rsidRDefault="000F3F44" w:rsidP="000F3F44">
      <w:pPr>
        <w:tabs>
          <w:tab w:val="left" w:pos="3390"/>
        </w:tabs>
        <w:spacing w:after="0"/>
        <w:jc w:val="both"/>
      </w:pPr>
      <w:r>
        <w:t>Réception de l’avis de crédit de la banque :</w:t>
      </w:r>
    </w:p>
    <w:p w:rsidR="000F3F44" w:rsidRDefault="000F3F44" w:rsidP="000F3F44">
      <w:pPr>
        <w:tabs>
          <w:tab w:val="left" w:pos="3390"/>
        </w:tabs>
        <w:spacing w:after="0"/>
        <w:jc w:val="both"/>
      </w:pPr>
    </w:p>
    <w:tbl>
      <w:tblPr>
        <w:tblStyle w:val="Grilledutableau"/>
        <w:tblW w:w="0" w:type="auto"/>
        <w:tblLook w:val="04A0"/>
      </w:tblPr>
      <w:tblGrid>
        <w:gridCol w:w="1384"/>
        <w:gridCol w:w="4111"/>
        <w:gridCol w:w="1843"/>
        <w:gridCol w:w="1874"/>
      </w:tblGrid>
      <w:tr w:rsidR="000F3F44" w:rsidRPr="00AC1B5A" w:rsidTr="002179F6">
        <w:tc>
          <w:tcPr>
            <w:tcW w:w="1384" w:type="dxa"/>
          </w:tcPr>
          <w:p w:rsidR="000F3F44" w:rsidRPr="00AC1B5A" w:rsidRDefault="000F3F44" w:rsidP="002179F6">
            <w:pPr>
              <w:jc w:val="center"/>
            </w:pPr>
            <w:r>
              <w:t>512</w:t>
            </w:r>
          </w:p>
        </w:tc>
        <w:tc>
          <w:tcPr>
            <w:tcW w:w="4111" w:type="dxa"/>
          </w:tcPr>
          <w:p w:rsidR="000F3F44" w:rsidRPr="00AC1B5A" w:rsidRDefault="000F3F44" w:rsidP="002179F6">
            <w:pPr>
              <w:jc w:val="center"/>
            </w:pPr>
            <w:r>
              <w:t>Banque</w:t>
            </w:r>
          </w:p>
        </w:tc>
        <w:tc>
          <w:tcPr>
            <w:tcW w:w="1843" w:type="dxa"/>
          </w:tcPr>
          <w:p w:rsidR="000F3F44" w:rsidRPr="00AC1B5A" w:rsidRDefault="000F3F44" w:rsidP="002179F6">
            <w:pPr>
              <w:jc w:val="center"/>
            </w:pPr>
            <w:r>
              <w:t>1175,31</w:t>
            </w:r>
          </w:p>
        </w:tc>
        <w:tc>
          <w:tcPr>
            <w:tcW w:w="1874" w:type="dxa"/>
          </w:tcPr>
          <w:p w:rsidR="000F3F44" w:rsidRPr="00AC1B5A" w:rsidRDefault="000F3F44" w:rsidP="002179F6">
            <w:pPr>
              <w:jc w:val="center"/>
            </w:pPr>
          </w:p>
        </w:tc>
      </w:tr>
      <w:tr w:rsidR="000F3F44" w:rsidRPr="00AC1B5A" w:rsidTr="002179F6">
        <w:tc>
          <w:tcPr>
            <w:tcW w:w="1384" w:type="dxa"/>
          </w:tcPr>
          <w:p w:rsidR="000F3F44" w:rsidRPr="00AC1B5A" w:rsidRDefault="000F3F44" w:rsidP="002179F6">
            <w:pPr>
              <w:jc w:val="center"/>
            </w:pPr>
            <w:r>
              <w:t>661</w:t>
            </w:r>
          </w:p>
        </w:tc>
        <w:tc>
          <w:tcPr>
            <w:tcW w:w="4111" w:type="dxa"/>
          </w:tcPr>
          <w:p w:rsidR="000F3F44" w:rsidRPr="00AC1B5A" w:rsidRDefault="000F3F44" w:rsidP="002179F6">
            <w:pPr>
              <w:jc w:val="center"/>
            </w:pPr>
            <w:r>
              <w:t>Charges d’intérêts</w:t>
            </w:r>
          </w:p>
        </w:tc>
        <w:tc>
          <w:tcPr>
            <w:tcW w:w="1843" w:type="dxa"/>
          </w:tcPr>
          <w:p w:rsidR="000F3F44" w:rsidRPr="00AC1B5A" w:rsidRDefault="000F3F44" w:rsidP="002179F6">
            <w:pPr>
              <w:jc w:val="center"/>
            </w:pPr>
            <w:r>
              <w:t>14,95</w:t>
            </w:r>
          </w:p>
        </w:tc>
        <w:tc>
          <w:tcPr>
            <w:tcW w:w="1874" w:type="dxa"/>
          </w:tcPr>
          <w:p w:rsidR="000F3F44" w:rsidRPr="00AC1B5A" w:rsidRDefault="000F3F44" w:rsidP="002179F6">
            <w:pPr>
              <w:jc w:val="center"/>
            </w:pPr>
          </w:p>
        </w:tc>
      </w:tr>
      <w:tr w:rsidR="000F3F44" w:rsidRPr="00AC1B5A" w:rsidTr="002179F6">
        <w:tc>
          <w:tcPr>
            <w:tcW w:w="1384" w:type="dxa"/>
          </w:tcPr>
          <w:p w:rsidR="000F3F44" w:rsidRPr="00AC1B5A" w:rsidRDefault="000F3F44" w:rsidP="002179F6">
            <w:pPr>
              <w:jc w:val="center"/>
            </w:pPr>
            <w:r>
              <w:t>627</w:t>
            </w:r>
          </w:p>
        </w:tc>
        <w:tc>
          <w:tcPr>
            <w:tcW w:w="4111" w:type="dxa"/>
          </w:tcPr>
          <w:p w:rsidR="000F3F44" w:rsidRPr="00AC1B5A" w:rsidRDefault="000F3F44" w:rsidP="002179F6">
            <w:pPr>
              <w:jc w:val="center"/>
            </w:pPr>
            <w:r>
              <w:t>Services bancaires</w:t>
            </w:r>
          </w:p>
        </w:tc>
        <w:tc>
          <w:tcPr>
            <w:tcW w:w="1843" w:type="dxa"/>
          </w:tcPr>
          <w:p w:rsidR="000F3F44" w:rsidRPr="00AC1B5A" w:rsidRDefault="000F3F44" w:rsidP="002179F6">
            <w:pPr>
              <w:jc w:val="center"/>
            </w:pPr>
            <w:r>
              <w:t>4,80</w:t>
            </w:r>
          </w:p>
        </w:tc>
        <w:tc>
          <w:tcPr>
            <w:tcW w:w="1874" w:type="dxa"/>
          </w:tcPr>
          <w:p w:rsidR="000F3F44" w:rsidRPr="00AC1B5A" w:rsidRDefault="000F3F44" w:rsidP="002179F6">
            <w:pPr>
              <w:jc w:val="center"/>
            </w:pPr>
          </w:p>
        </w:tc>
      </w:tr>
      <w:tr w:rsidR="000F3F44" w:rsidRPr="00AC1B5A" w:rsidTr="002179F6">
        <w:tc>
          <w:tcPr>
            <w:tcW w:w="1384" w:type="dxa"/>
          </w:tcPr>
          <w:p w:rsidR="000F3F44" w:rsidRDefault="000F3F44" w:rsidP="002179F6">
            <w:pPr>
              <w:jc w:val="center"/>
            </w:pPr>
            <w:r>
              <w:t>44566</w:t>
            </w:r>
          </w:p>
        </w:tc>
        <w:tc>
          <w:tcPr>
            <w:tcW w:w="4111" w:type="dxa"/>
          </w:tcPr>
          <w:p w:rsidR="000F3F44" w:rsidRDefault="000F3F44" w:rsidP="002179F6">
            <w:pPr>
              <w:jc w:val="center"/>
            </w:pPr>
            <w:r>
              <w:t>TVA déductible sur ABS</w:t>
            </w:r>
          </w:p>
        </w:tc>
        <w:tc>
          <w:tcPr>
            <w:tcW w:w="1843" w:type="dxa"/>
          </w:tcPr>
          <w:p w:rsidR="000F3F44" w:rsidRDefault="000F3F44" w:rsidP="002179F6">
            <w:pPr>
              <w:jc w:val="center"/>
            </w:pPr>
            <w:r>
              <w:t>0,94</w:t>
            </w:r>
          </w:p>
        </w:tc>
        <w:tc>
          <w:tcPr>
            <w:tcW w:w="1874" w:type="dxa"/>
          </w:tcPr>
          <w:p w:rsidR="000F3F44" w:rsidRPr="00AC1B5A" w:rsidRDefault="000F3F44" w:rsidP="002179F6">
            <w:pPr>
              <w:jc w:val="center"/>
            </w:pPr>
          </w:p>
        </w:tc>
      </w:tr>
      <w:tr w:rsidR="000F3F44" w:rsidRPr="00AC1B5A" w:rsidTr="002179F6">
        <w:tc>
          <w:tcPr>
            <w:tcW w:w="1384" w:type="dxa"/>
          </w:tcPr>
          <w:p w:rsidR="000F3F44" w:rsidRDefault="000F3F44" w:rsidP="002179F6">
            <w:pPr>
              <w:jc w:val="center"/>
            </w:pPr>
            <w:r>
              <w:t>5114</w:t>
            </w:r>
          </w:p>
        </w:tc>
        <w:tc>
          <w:tcPr>
            <w:tcW w:w="4111" w:type="dxa"/>
          </w:tcPr>
          <w:p w:rsidR="000F3F44" w:rsidRDefault="000F3F44" w:rsidP="000F3F44">
            <w:pPr>
              <w:jc w:val="center"/>
            </w:pPr>
            <w:r>
              <w:t>Effets à l’escompte</w:t>
            </w:r>
          </w:p>
        </w:tc>
        <w:tc>
          <w:tcPr>
            <w:tcW w:w="1843" w:type="dxa"/>
          </w:tcPr>
          <w:p w:rsidR="000F3F44" w:rsidRDefault="000F3F44" w:rsidP="002179F6">
            <w:pPr>
              <w:jc w:val="center"/>
            </w:pPr>
          </w:p>
        </w:tc>
        <w:tc>
          <w:tcPr>
            <w:tcW w:w="1874" w:type="dxa"/>
          </w:tcPr>
          <w:p w:rsidR="000F3F44" w:rsidRPr="00AC1B5A" w:rsidRDefault="000F3F44" w:rsidP="002179F6">
            <w:pPr>
              <w:jc w:val="center"/>
            </w:pPr>
            <w:r>
              <w:t>1196</w:t>
            </w:r>
          </w:p>
        </w:tc>
      </w:tr>
    </w:tbl>
    <w:p w:rsidR="000F3F44" w:rsidRDefault="000F3F44" w:rsidP="000F3F44">
      <w:pPr>
        <w:tabs>
          <w:tab w:val="left" w:pos="3390"/>
        </w:tabs>
        <w:spacing w:after="0"/>
        <w:jc w:val="both"/>
      </w:pPr>
    </w:p>
    <w:p w:rsidR="000F3F44" w:rsidRDefault="000F3F44" w:rsidP="000F3F44">
      <w:pPr>
        <w:tabs>
          <w:tab w:val="left" w:pos="3390"/>
        </w:tabs>
        <w:spacing w:after="0"/>
        <w:jc w:val="both"/>
      </w:pPr>
      <w:r>
        <w:t>Intérêt = Nominal x Taux d’escompte x (Durée/360) avec Durée = nombre de jours qui séparent la date de remise à l’escompte de la date d’échéance (on ne prend pas en compte le jour de remise à l’escompte mais on prend en compte le jour d’échéance)</w:t>
      </w:r>
    </w:p>
    <w:p w:rsidR="00C80F58" w:rsidRDefault="00C80F58" w:rsidP="000F3F44">
      <w:pPr>
        <w:tabs>
          <w:tab w:val="left" w:pos="3390"/>
        </w:tabs>
        <w:spacing w:after="0"/>
        <w:jc w:val="both"/>
      </w:pPr>
    </w:p>
    <w:p w:rsidR="00C80F58" w:rsidRDefault="00C80F58" w:rsidP="000F3F44">
      <w:pPr>
        <w:tabs>
          <w:tab w:val="left" w:pos="3390"/>
        </w:tabs>
        <w:spacing w:after="0"/>
        <w:jc w:val="both"/>
        <w:rPr>
          <w:u w:val="single"/>
        </w:rPr>
      </w:pPr>
      <w:r>
        <w:t xml:space="preserve">       </w:t>
      </w:r>
      <w:r>
        <w:rPr>
          <w:u w:val="single"/>
        </w:rPr>
        <w:t>B – La remise à l’encaissement chez le tireur</w:t>
      </w:r>
    </w:p>
    <w:p w:rsidR="00C80F58" w:rsidRDefault="00C80F58" w:rsidP="000F3F44">
      <w:pPr>
        <w:tabs>
          <w:tab w:val="left" w:pos="3390"/>
        </w:tabs>
        <w:spacing w:after="0"/>
        <w:jc w:val="both"/>
        <w:rPr>
          <w:u w:val="single"/>
        </w:rPr>
      </w:pPr>
    </w:p>
    <w:p w:rsidR="00C80F58" w:rsidRDefault="00C80F58" w:rsidP="00C80F58">
      <w:pPr>
        <w:pStyle w:val="Paragraphedeliste"/>
        <w:numPr>
          <w:ilvl w:val="0"/>
          <w:numId w:val="2"/>
        </w:numPr>
        <w:tabs>
          <w:tab w:val="left" w:pos="3390"/>
        </w:tabs>
        <w:spacing w:after="0"/>
        <w:jc w:val="both"/>
      </w:pPr>
      <w:r>
        <w:t>Utilisation du compte 5113 – Effets à l’encaissement</w:t>
      </w:r>
    </w:p>
    <w:p w:rsidR="00C80F58" w:rsidRDefault="00C80F58" w:rsidP="00C80F58">
      <w:pPr>
        <w:pStyle w:val="Paragraphedeliste"/>
        <w:numPr>
          <w:ilvl w:val="0"/>
          <w:numId w:val="2"/>
        </w:numPr>
        <w:tabs>
          <w:tab w:val="left" w:pos="3390"/>
        </w:tabs>
        <w:spacing w:after="0"/>
        <w:jc w:val="both"/>
      </w:pPr>
      <w:r>
        <w:t xml:space="preserve">La commission bancaire rémunère un service rendu qui est assujettie à la TVA </w:t>
      </w:r>
      <w:r>
        <w:sym w:font="Wingdings" w:char="F0E8"/>
      </w:r>
      <w:r>
        <w:t xml:space="preserve"> compte 627 – Services bancaires</w:t>
      </w:r>
    </w:p>
    <w:p w:rsidR="00C80F58" w:rsidRDefault="00C80F58" w:rsidP="00C80F58">
      <w:pPr>
        <w:tabs>
          <w:tab w:val="left" w:pos="3390"/>
        </w:tabs>
        <w:spacing w:after="0"/>
        <w:jc w:val="both"/>
      </w:pPr>
    </w:p>
    <w:p w:rsidR="00C80F58" w:rsidRDefault="00C80F58" w:rsidP="00C80F58">
      <w:pPr>
        <w:tabs>
          <w:tab w:val="left" w:pos="3390"/>
        </w:tabs>
        <w:spacing w:after="0"/>
        <w:jc w:val="both"/>
      </w:pPr>
      <w:r>
        <w:t>Remise à l’encaissement :</w:t>
      </w:r>
    </w:p>
    <w:p w:rsidR="00C80F58" w:rsidRDefault="00C80F58" w:rsidP="00C80F58">
      <w:pPr>
        <w:tabs>
          <w:tab w:val="left" w:pos="3390"/>
        </w:tabs>
        <w:spacing w:after="0"/>
        <w:jc w:val="both"/>
      </w:pPr>
    </w:p>
    <w:tbl>
      <w:tblPr>
        <w:tblStyle w:val="Grilledutableau"/>
        <w:tblW w:w="0" w:type="auto"/>
        <w:tblLook w:val="04A0"/>
      </w:tblPr>
      <w:tblGrid>
        <w:gridCol w:w="1384"/>
        <w:gridCol w:w="4111"/>
        <w:gridCol w:w="1843"/>
        <w:gridCol w:w="1874"/>
      </w:tblGrid>
      <w:tr w:rsidR="00C80F58" w:rsidRPr="00AC1B5A" w:rsidTr="002179F6">
        <w:tc>
          <w:tcPr>
            <w:tcW w:w="1384" w:type="dxa"/>
          </w:tcPr>
          <w:p w:rsidR="00C80F58" w:rsidRPr="00AC1B5A" w:rsidRDefault="00C80F58" w:rsidP="002179F6">
            <w:pPr>
              <w:jc w:val="center"/>
            </w:pPr>
            <w:r>
              <w:t>5113</w:t>
            </w:r>
          </w:p>
        </w:tc>
        <w:tc>
          <w:tcPr>
            <w:tcW w:w="4111" w:type="dxa"/>
          </w:tcPr>
          <w:p w:rsidR="00C80F58" w:rsidRPr="00AC1B5A" w:rsidRDefault="00C80F58" w:rsidP="002179F6">
            <w:pPr>
              <w:jc w:val="center"/>
            </w:pPr>
            <w:r>
              <w:t>Effets à l’encaissement</w:t>
            </w:r>
          </w:p>
        </w:tc>
        <w:tc>
          <w:tcPr>
            <w:tcW w:w="1843" w:type="dxa"/>
          </w:tcPr>
          <w:p w:rsidR="00C80F58" w:rsidRPr="00AC1B5A" w:rsidRDefault="00C80F58" w:rsidP="002179F6">
            <w:pPr>
              <w:jc w:val="center"/>
            </w:pPr>
            <w:r>
              <w:t>1200</w:t>
            </w:r>
          </w:p>
        </w:tc>
        <w:tc>
          <w:tcPr>
            <w:tcW w:w="1874" w:type="dxa"/>
          </w:tcPr>
          <w:p w:rsidR="00C80F58" w:rsidRPr="00AC1B5A" w:rsidRDefault="00C80F58" w:rsidP="002179F6">
            <w:pPr>
              <w:jc w:val="center"/>
            </w:pPr>
          </w:p>
        </w:tc>
      </w:tr>
      <w:tr w:rsidR="00C80F58" w:rsidRPr="00AC1B5A" w:rsidTr="002179F6">
        <w:tc>
          <w:tcPr>
            <w:tcW w:w="1384" w:type="dxa"/>
          </w:tcPr>
          <w:p w:rsidR="00C80F58" w:rsidRPr="00AC1B5A" w:rsidRDefault="00C80F58" w:rsidP="002179F6">
            <w:pPr>
              <w:jc w:val="center"/>
            </w:pPr>
            <w:r>
              <w:t>413</w:t>
            </w:r>
          </w:p>
        </w:tc>
        <w:tc>
          <w:tcPr>
            <w:tcW w:w="4111" w:type="dxa"/>
          </w:tcPr>
          <w:p w:rsidR="00C80F58" w:rsidRPr="00AC1B5A" w:rsidRDefault="00C80F58" w:rsidP="00C80F58">
            <w:pPr>
              <w:jc w:val="center"/>
            </w:pPr>
            <w:r>
              <w:t>Clients, effets à recevoir</w:t>
            </w:r>
          </w:p>
        </w:tc>
        <w:tc>
          <w:tcPr>
            <w:tcW w:w="1843" w:type="dxa"/>
          </w:tcPr>
          <w:p w:rsidR="00C80F58" w:rsidRPr="00AC1B5A" w:rsidRDefault="00C80F58" w:rsidP="002179F6">
            <w:pPr>
              <w:jc w:val="center"/>
            </w:pPr>
          </w:p>
        </w:tc>
        <w:tc>
          <w:tcPr>
            <w:tcW w:w="1874" w:type="dxa"/>
          </w:tcPr>
          <w:p w:rsidR="00C80F58" w:rsidRPr="00AC1B5A" w:rsidRDefault="00C80F58" w:rsidP="002179F6">
            <w:pPr>
              <w:jc w:val="center"/>
            </w:pPr>
            <w:r>
              <w:t>1200</w:t>
            </w:r>
          </w:p>
        </w:tc>
      </w:tr>
    </w:tbl>
    <w:p w:rsidR="00C80F58" w:rsidRDefault="00C80F58" w:rsidP="00C80F58">
      <w:pPr>
        <w:tabs>
          <w:tab w:val="left" w:pos="3390"/>
        </w:tabs>
        <w:spacing w:after="0"/>
        <w:jc w:val="both"/>
      </w:pPr>
    </w:p>
    <w:p w:rsidR="00C80F58" w:rsidRDefault="00C80F58" w:rsidP="00C80F58">
      <w:pPr>
        <w:tabs>
          <w:tab w:val="left" w:pos="3390"/>
        </w:tabs>
        <w:spacing w:after="0"/>
        <w:jc w:val="both"/>
      </w:pPr>
      <w:r>
        <w:t>Réception de l’avis de crédit de la banque :</w:t>
      </w:r>
    </w:p>
    <w:p w:rsidR="00C80F58" w:rsidRDefault="00C80F58" w:rsidP="00C80F58">
      <w:pPr>
        <w:tabs>
          <w:tab w:val="left" w:pos="3390"/>
        </w:tabs>
        <w:spacing w:after="0"/>
        <w:jc w:val="both"/>
      </w:pPr>
    </w:p>
    <w:tbl>
      <w:tblPr>
        <w:tblStyle w:val="Grilledutableau"/>
        <w:tblW w:w="0" w:type="auto"/>
        <w:tblLook w:val="04A0"/>
      </w:tblPr>
      <w:tblGrid>
        <w:gridCol w:w="1384"/>
        <w:gridCol w:w="4111"/>
        <w:gridCol w:w="1843"/>
        <w:gridCol w:w="1874"/>
      </w:tblGrid>
      <w:tr w:rsidR="00C80F58" w:rsidRPr="00AC1B5A" w:rsidTr="002179F6">
        <w:tc>
          <w:tcPr>
            <w:tcW w:w="1384" w:type="dxa"/>
          </w:tcPr>
          <w:p w:rsidR="00C80F58" w:rsidRPr="00AC1B5A" w:rsidRDefault="00C80F58" w:rsidP="002179F6">
            <w:pPr>
              <w:jc w:val="center"/>
            </w:pPr>
            <w:r>
              <w:t>512</w:t>
            </w:r>
          </w:p>
        </w:tc>
        <w:tc>
          <w:tcPr>
            <w:tcW w:w="4111" w:type="dxa"/>
          </w:tcPr>
          <w:p w:rsidR="00C80F58" w:rsidRPr="00AC1B5A" w:rsidRDefault="00C80F58" w:rsidP="002179F6">
            <w:pPr>
              <w:jc w:val="center"/>
            </w:pPr>
            <w:r>
              <w:t>Banque</w:t>
            </w:r>
          </w:p>
        </w:tc>
        <w:tc>
          <w:tcPr>
            <w:tcW w:w="1843" w:type="dxa"/>
          </w:tcPr>
          <w:p w:rsidR="00C80F58" w:rsidRPr="00AC1B5A" w:rsidRDefault="00C80F58" w:rsidP="002179F6">
            <w:pPr>
              <w:jc w:val="center"/>
            </w:pPr>
            <w:r>
              <w:t>1194,02</w:t>
            </w:r>
          </w:p>
        </w:tc>
        <w:tc>
          <w:tcPr>
            <w:tcW w:w="1874" w:type="dxa"/>
          </w:tcPr>
          <w:p w:rsidR="00C80F58" w:rsidRPr="00AC1B5A" w:rsidRDefault="00C80F58" w:rsidP="002179F6">
            <w:pPr>
              <w:jc w:val="center"/>
            </w:pPr>
          </w:p>
        </w:tc>
      </w:tr>
      <w:tr w:rsidR="00C80F58" w:rsidRPr="00AC1B5A" w:rsidTr="002179F6">
        <w:tc>
          <w:tcPr>
            <w:tcW w:w="1384" w:type="dxa"/>
          </w:tcPr>
          <w:p w:rsidR="00C80F58" w:rsidRPr="00AC1B5A" w:rsidRDefault="00C80F58" w:rsidP="002179F6">
            <w:pPr>
              <w:jc w:val="center"/>
            </w:pPr>
            <w:r>
              <w:t>627</w:t>
            </w:r>
          </w:p>
        </w:tc>
        <w:tc>
          <w:tcPr>
            <w:tcW w:w="4111" w:type="dxa"/>
          </w:tcPr>
          <w:p w:rsidR="00C80F58" w:rsidRPr="00AC1B5A" w:rsidRDefault="00C80F58" w:rsidP="002179F6">
            <w:pPr>
              <w:jc w:val="center"/>
            </w:pPr>
            <w:r>
              <w:t>Services bancaires</w:t>
            </w:r>
          </w:p>
        </w:tc>
        <w:tc>
          <w:tcPr>
            <w:tcW w:w="1843" w:type="dxa"/>
          </w:tcPr>
          <w:p w:rsidR="00C80F58" w:rsidRPr="00AC1B5A" w:rsidRDefault="00C80F58" w:rsidP="002179F6">
            <w:pPr>
              <w:jc w:val="center"/>
            </w:pPr>
            <w:r>
              <w:t>5</w:t>
            </w:r>
          </w:p>
        </w:tc>
        <w:tc>
          <w:tcPr>
            <w:tcW w:w="1874" w:type="dxa"/>
          </w:tcPr>
          <w:p w:rsidR="00C80F58" w:rsidRPr="00AC1B5A" w:rsidRDefault="00C80F58" w:rsidP="002179F6">
            <w:pPr>
              <w:jc w:val="center"/>
            </w:pPr>
          </w:p>
        </w:tc>
      </w:tr>
      <w:tr w:rsidR="00C80F58" w:rsidRPr="00AC1B5A" w:rsidTr="002179F6">
        <w:tc>
          <w:tcPr>
            <w:tcW w:w="1384" w:type="dxa"/>
          </w:tcPr>
          <w:p w:rsidR="00C80F58" w:rsidRPr="00AC1B5A" w:rsidRDefault="00C80F58" w:rsidP="002179F6">
            <w:pPr>
              <w:jc w:val="center"/>
            </w:pPr>
            <w:r>
              <w:t>44566</w:t>
            </w:r>
          </w:p>
        </w:tc>
        <w:tc>
          <w:tcPr>
            <w:tcW w:w="4111" w:type="dxa"/>
          </w:tcPr>
          <w:p w:rsidR="00C80F58" w:rsidRPr="00AC1B5A" w:rsidRDefault="00C80F58" w:rsidP="002179F6">
            <w:pPr>
              <w:jc w:val="center"/>
            </w:pPr>
            <w:r>
              <w:t>TVA déductible sur ABS</w:t>
            </w:r>
          </w:p>
        </w:tc>
        <w:tc>
          <w:tcPr>
            <w:tcW w:w="1843" w:type="dxa"/>
          </w:tcPr>
          <w:p w:rsidR="00C80F58" w:rsidRPr="00AC1B5A" w:rsidRDefault="00C80F58" w:rsidP="00C80F58">
            <w:pPr>
              <w:jc w:val="center"/>
            </w:pPr>
            <w:r>
              <w:t>0,98</w:t>
            </w:r>
          </w:p>
        </w:tc>
        <w:tc>
          <w:tcPr>
            <w:tcW w:w="1874" w:type="dxa"/>
          </w:tcPr>
          <w:p w:rsidR="00C80F58" w:rsidRPr="00AC1B5A" w:rsidRDefault="00C80F58" w:rsidP="002179F6">
            <w:pPr>
              <w:jc w:val="center"/>
            </w:pPr>
          </w:p>
        </w:tc>
      </w:tr>
      <w:tr w:rsidR="00C80F58" w:rsidRPr="00AC1B5A" w:rsidTr="002179F6">
        <w:tc>
          <w:tcPr>
            <w:tcW w:w="1384" w:type="dxa"/>
          </w:tcPr>
          <w:p w:rsidR="00C80F58" w:rsidRDefault="00C80F58" w:rsidP="002179F6">
            <w:pPr>
              <w:jc w:val="center"/>
            </w:pPr>
            <w:r>
              <w:t>5113</w:t>
            </w:r>
          </w:p>
        </w:tc>
        <w:tc>
          <w:tcPr>
            <w:tcW w:w="4111" w:type="dxa"/>
          </w:tcPr>
          <w:p w:rsidR="00C80F58" w:rsidRDefault="00C80F58" w:rsidP="002179F6">
            <w:pPr>
              <w:jc w:val="center"/>
            </w:pPr>
            <w:r>
              <w:t>Effets à l’encaissement</w:t>
            </w:r>
          </w:p>
        </w:tc>
        <w:tc>
          <w:tcPr>
            <w:tcW w:w="1843" w:type="dxa"/>
          </w:tcPr>
          <w:p w:rsidR="00C80F58" w:rsidRDefault="00C80F58" w:rsidP="00C80F58"/>
        </w:tc>
        <w:tc>
          <w:tcPr>
            <w:tcW w:w="1874" w:type="dxa"/>
          </w:tcPr>
          <w:p w:rsidR="00C80F58" w:rsidRPr="00AC1B5A" w:rsidRDefault="00C80F58" w:rsidP="002179F6">
            <w:pPr>
              <w:jc w:val="center"/>
            </w:pPr>
            <w:r>
              <w:t>1200</w:t>
            </w:r>
          </w:p>
        </w:tc>
      </w:tr>
    </w:tbl>
    <w:p w:rsidR="00C80F58" w:rsidRDefault="00C80F58" w:rsidP="00C80F58">
      <w:pPr>
        <w:tabs>
          <w:tab w:val="left" w:pos="3390"/>
        </w:tabs>
        <w:spacing w:after="0"/>
        <w:jc w:val="both"/>
      </w:pPr>
    </w:p>
    <w:p w:rsidR="00C80F58" w:rsidRDefault="00C80F58">
      <w:pPr>
        <w:rPr>
          <w:u w:val="single"/>
        </w:rPr>
      </w:pPr>
      <w:r>
        <w:rPr>
          <w:u w:val="single"/>
        </w:rPr>
        <w:br w:type="page"/>
      </w:r>
    </w:p>
    <w:p w:rsidR="00C80F58" w:rsidRDefault="00C80F58" w:rsidP="00C80F58">
      <w:pPr>
        <w:tabs>
          <w:tab w:val="left" w:pos="3390"/>
        </w:tabs>
        <w:spacing w:after="0"/>
        <w:jc w:val="both"/>
        <w:rPr>
          <w:u w:val="single"/>
        </w:rPr>
      </w:pPr>
      <w:r>
        <w:rPr>
          <w:u w:val="single"/>
        </w:rPr>
        <w:lastRenderedPageBreak/>
        <w:t>VII – Le paiement de l’effet chez le tiré</w:t>
      </w:r>
    </w:p>
    <w:p w:rsidR="00C80F58" w:rsidRDefault="00C80F58" w:rsidP="00C80F58">
      <w:pPr>
        <w:tabs>
          <w:tab w:val="left" w:pos="3390"/>
        </w:tabs>
        <w:spacing w:after="0"/>
        <w:jc w:val="both"/>
        <w:rPr>
          <w:u w:val="single"/>
        </w:rPr>
      </w:pPr>
    </w:p>
    <w:p w:rsidR="00C80F58" w:rsidRDefault="00C80F58" w:rsidP="00C80F58">
      <w:pPr>
        <w:tabs>
          <w:tab w:val="left" w:pos="3390"/>
        </w:tabs>
        <w:spacing w:after="0"/>
        <w:jc w:val="both"/>
      </w:pPr>
      <w:r>
        <w:t>A l’échéance, l’effet est payé : le montant du nominal de l’effet est prélevé sur le compte du tiré (domiciliation d’effets)</w:t>
      </w:r>
      <w:r w:rsidR="006A4489">
        <w:t>.</w:t>
      </w:r>
    </w:p>
    <w:p w:rsidR="006A4489" w:rsidRDefault="006A4489" w:rsidP="00C80F58">
      <w:pPr>
        <w:tabs>
          <w:tab w:val="left" w:pos="3390"/>
        </w:tabs>
        <w:spacing w:after="0"/>
        <w:jc w:val="both"/>
      </w:pPr>
    </w:p>
    <w:p w:rsidR="006A4489" w:rsidRDefault="006A4489" w:rsidP="00C80F58">
      <w:pPr>
        <w:tabs>
          <w:tab w:val="left" w:pos="3390"/>
        </w:tabs>
        <w:spacing w:after="0"/>
        <w:jc w:val="both"/>
      </w:pPr>
      <w:r>
        <w:t>Si le nominal est égal à 3000 euros :</w:t>
      </w:r>
    </w:p>
    <w:p w:rsidR="006A4489" w:rsidRDefault="006A4489" w:rsidP="00C80F58">
      <w:pPr>
        <w:tabs>
          <w:tab w:val="left" w:pos="3390"/>
        </w:tabs>
        <w:spacing w:after="0"/>
        <w:jc w:val="both"/>
      </w:pPr>
    </w:p>
    <w:tbl>
      <w:tblPr>
        <w:tblStyle w:val="Grilledutableau"/>
        <w:tblW w:w="0" w:type="auto"/>
        <w:tblLook w:val="04A0"/>
      </w:tblPr>
      <w:tblGrid>
        <w:gridCol w:w="1384"/>
        <w:gridCol w:w="4111"/>
        <w:gridCol w:w="1843"/>
        <w:gridCol w:w="1874"/>
      </w:tblGrid>
      <w:tr w:rsidR="006A4489" w:rsidRPr="00AC1B5A" w:rsidTr="002179F6">
        <w:tc>
          <w:tcPr>
            <w:tcW w:w="1384" w:type="dxa"/>
          </w:tcPr>
          <w:p w:rsidR="006A4489" w:rsidRPr="00AC1B5A" w:rsidRDefault="006A4489" w:rsidP="002179F6">
            <w:pPr>
              <w:jc w:val="center"/>
            </w:pPr>
            <w:r>
              <w:t>403</w:t>
            </w:r>
          </w:p>
        </w:tc>
        <w:tc>
          <w:tcPr>
            <w:tcW w:w="4111" w:type="dxa"/>
          </w:tcPr>
          <w:p w:rsidR="006A4489" w:rsidRPr="00AC1B5A" w:rsidRDefault="006A4489" w:rsidP="006A4489">
            <w:pPr>
              <w:jc w:val="center"/>
            </w:pPr>
            <w:r>
              <w:t>Fournisseurs, effets à payer</w:t>
            </w:r>
          </w:p>
        </w:tc>
        <w:tc>
          <w:tcPr>
            <w:tcW w:w="1843" w:type="dxa"/>
          </w:tcPr>
          <w:p w:rsidR="006A4489" w:rsidRPr="00AC1B5A" w:rsidRDefault="006A4489" w:rsidP="002179F6">
            <w:pPr>
              <w:jc w:val="center"/>
            </w:pPr>
            <w:r>
              <w:t>3000</w:t>
            </w:r>
          </w:p>
        </w:tc>
        <w:tc>
          <w:tcPr>
            <w:tcW w:w="1874" w:type="dxa"/>
          </w:tcPr>
          <w:p w:rsidR="006A4489" w:rsidRPr="00AC1B5A" w:rsidRDefault="006A4489" w:rsidP="002179F6">
            <w:pPr>
              <w:jc w:val="center"/>
            </w:pPr>
          </w:p>
        </w:tc>
      </w:tr>
      <w:tr w:rsidR="006A4489" w:rsidRPr="00AC1B5A" w:rsidTr="002179F6">
        <w:tc>
          <w:tcPr>
            <w:tcW w:w="1384" w:type="dxa"/>
          </w:tcPr>
          <w:p w:rsidR="006A4489" w:rsidRPr="00AC1B5A" w:rsidRDefault="006A4489" w:rsidP="002179F6">
            <w:pPr>
              <w:jc w:val="center"/>
            </w:pPr>
            <w:r>
              <w:t>512</w:t>
            </w:r>
          </w:p>
        </w:tc>
        <w:tc>
          <w:tcPr>
            <w:tcW w:w="4111" w:type="dxa"/>
          </w:tcPr>
          <w:p w:rsidR="006A4489" w:rsidRPr="00AC1B5A" w:rsidRDefault="006A4489" w:rsidP="002179F6">
            <w:pPr>
              <w:jc w:val="center"/>
            </w:pPr>
            <w:r>
              <w:t>Banque</w:t>
            </w:r>
          </w:p>
        </w:tc>
        <w:tc>
          <w:tcPr>
            <w:tcW w:w="1843" w:type="dxa"/>
          </w:tcPr>
          <w:p w:rsidR="006A4489" w:rsidRPr="00AC1B5A" w:rsidRDefault="006A4489" w:rsidP="002179F6">
            <w:pPr>
              <w:jc w:val="center"/>
            </w:pPr>
          </w:p>
        </w:tc>
        <w:tc>
          <w:tcPr>
            <w:tcW w:w="1874" w:type="dxa"/>
          </w:tcPr>
          <w:p w:rsidR="006A4489" w:rsidRPr="00AC1B5A" w:rsidRDefault="006A4489" w:rsidP="002179F6">
            <w:pPr>
              <w:jc w:val="center"/>
            </w:pPr>
            <w:r>
              <w:t>3000</w:t>
            </w:r>
          </w:p>
        </w:tc>
      </w:tr>
    </w:tbl>
    <w:p w:rsidR="006A4489" w:rsidRDefault="006A4489" w:rsidP="00C80F58">
      <w:pPr>
        <w:tabs>
          <w:tab w:val="left" w:pos="3390"/>
        </w:tabs>
        <w:spacing w:after="0"/>
        <w:jc w:val="both"/>
      </w:pPr>
    </w:p>
    <w:p w:rsidR="006A4489" w:rsidRDefault="006A4489" w:rsidP="00C80F58">
      <w:pPr>
        <w:tabs>
          <w:tab w:val="left" w:pos="3390"/>
        </w:tabs>
        <w:spacing w:after="0"/>
        <w:jc w:val="both"/>
        <w:rPr>
          <w:u w:val="single"/>
        </w:rPr>
      </w:pPr>
      <w:r>
        <w:rPr>
          <w:u w:val="single"/>
        </w:rPr>
        <w:t>VIII – L’effet impayé</w:t>
      </w:r>
    </w:p>
    <w:p w:rsidR="006A4489" w:rsidRDefault="006A4489" w:rsidP="00C80F58">
      <w:pPr>
        <w:tabs>
          <w:tab w:val="left" w:pos="3390"/>
        </w:tabs>
        <w:spacing w:after="0"/>
        <w:jc w:val="both"/>
        <w:rPr>
          <w:u w:val="single"/>
        </w:rPr>
      </w:pPr>
    </w:p>
    <w:p w:rsidR="006A4489" w:rsidRDefault="006A4489" w:rsidP="00C80F58">
      <w:pPr>
        <w:tabs>
          <w:tab w:val="left" w:pos="3390"/>
        </w:tabs>
        <w:spacing w:after="0"/>
        <w:jc w:val="both"/>
      </w:pPr>
      <w:r>
        <w:t>Lorsque le tiré ne peut honorer la LCR à l’échéance, il peut prévenir le tireur avant l’échéance.</w:t>
      </w:r>
    </w:p>
    <w:p w:rsidR="00756C84" w:rsidRDefault="00756C84" w:rsidP="00C80F58">
      <w:pPr>
        <w:tabs>
          <w:tab w:val="left" w:pos="3390"/>
        </w:tabs>
        <w:spacing w:after="0"/>
        <w:jc w:val="both"/>
      </w:pPr>
    </w:p>
    <w:p w:rsidR="006A4489" w:rsidRDefault="006A4489" w:rsidP="006A4489">
      <w:pPr>
        <w:pStyle w:val="Paragraphedeliste"/>
        <w:numPr>
          <w:ilvl w:val="0"/>
          <w:numId w:val="2"/>
        </w:numPr>
        <w:tabs>
          <w:tab w:val="left" w:pos="3390"/>
        </w:tabs>
        <w:spacing w:after="0"/>
        <w:jc w:val="both"/>
      </w:pPr>
      <w:r>
        <w:t>Si le tireur a encore la LCR, il peut l’annuler et en créer une seconde, à une échéance plus lointaine, composée du montant de la nominal de la première LCR et, éventuellement, des intérêts de retard.</w:t>
      </w:r>
    </w:p>
    <w:p w:rsidR="00756C84" w:rsidRDefault="00756C84" w:rsidP="006A4489">
      <w:pPr>
        <w:pStyle w:val="Paragraphedeliste"/>
        <w:numPr>
          <w:ilvl w:val="0"/>
          <w:numId w:val="2"/>
        </w:numPr>
        <w:tabs>
          <w:tab w:val="left" w:pos="3390"/>
        </w:tabs>
        <w:spacing w:after="0"/>
        <w:jc w:val="both"/>
      </w:pPr>
      <w:r>
        <w:t>Si le tireur a escompté la LCR, il peut avancer le montant à son client pour éviter l’impayé. Ensuite, il peut tirer une nouvelle LCR composée du montant du nominal de la première LCR et, éventuellement, des intérêts de retard.</w:t>
      </w:r>
    </w:p>
    <w:p w:rsidR="00756C84" w:rsidRDefault="00756C84" w:rsidP="00756C84">
      <w:pPr>
        <w:tabs>
          <w:tab w:val="left" w:pos="3390"/>
        </w:tabs>
        <w:spacing w:after="0"/>
        <w:jc w:val="both"/>
      </w:pPr>
    </w:p>
    <w:p w:rsidR="008C4CA0" w:rsidRDefault="008C4CA0" w:rsidP="00756C84">
      <w:pPr>
        <w:tabs>
          <w:tab w:val="left" w:pos="3390"/>
        </w:tabs>
        <w:spacing w:after="0"/>
        <w:jc w:val="both"/>
        <w:rPr>
          <w:u w:val="single"/>
        </w:rPr>
      </w:pPr>
      <w:r>
        <w:t xml:space="preserve">       </w:t>
      </w:r>
      <w:r>
        <w:rPr>
          <w:u w:val="single"/>
        </w:rPr>
        <w:t xml:space="preserve">A – Effets annulés par le tireur </w:t>
      </w:r>
    </w:p>
    <w:p w:rsidR="008C4CA0" w:rsidRPr="008C4CA0" w:rsidRDefault="008C4CA0" w:rsidP="00756C84">
      <w:pPr>
        <w:tabs>
          <w:tab w:val="left" w:pos="3390"/>
        </w:tabs>
        <w:spacing w:after="0"/>
        <w:jc w:val="both"/>
        <w:rPr>
          <w:u w:val="single"/>
        </w:rPr>
      </w:pPr>
    </w:p>
    <w:p w:rsidR="00756C84" w:rsidRDefault="00756C84" w:rsidP="00756C84">
      <w:pPr>
        <w:tabs>
          <w:tab w:val="left" w:pos="3390"/>
        </w:tabs>
        <w:spacing w:after="0"/>
        <w:jc w:val="both"/>
      </w:pPr>
      <w:r>
        <w:t>Avant l’échéance, le tireur annule l’effet que ne pourra honorer le tiré :</w:t>
      </w:r>
    </w:p>
    <w:p w:rsidR="00756C84" w:rsidRDefault="00756C84" w:rsidP="00756C84">
      <w:pPr>
        <w:tabs>
          <w:tab w:val="left" w:pos="3390"/>
        </w:tabs>
        <w:spacing w:after="0"/>
        <w:jc w:val="both"/>
      </w:pPr>
    </w:p>
    <w:tbl>
      <w:tblPr>
        <w:tblStyle w:val="Grilledutableau"/>
        <w:tblW w:w="0" w:type="auto"/>
        <w:tblLook w:val="04A0"/>
      </w:tblPr>
      <w:tblGrid>
        <w:gridCol w:w="1384"/>
        <w:gridCol w:w="4111"/>
        <w:gridCol w:w="1843"/>
        <w:gridCol w:w="1874"/>
      </w:tblGrid>
      <w:tr w:rsidR="00756C84" w:rsidRPr="00AC1B5A" w:rsidTr="002179F6">
        <w:tc>
          <w:tcPr>
            <w:tcW w:w="1384" w:type="dxa"/>
          </w:tcPr>
          <w:p w:rsidR="00756C84" w:rsidRPr="00AC1B5A" w:rsidRDefault="00756C84" w:rsidP="002179F6">
            <w:pPr>
              <w:jc w:val="center"/>
            </w:pPr>
            <w:r>
              <w:t>411</w:t>
            </w:r>
          </w:p>
        </w:tc>
        <w:tc>
          <w:tcPr>
            <w:tcW w:w="4111" w:type="dxa"/>
          </w:tcPr>
          <w:p w:rsidR="00756C84" w:rsidRPr="00AC1B5A" w:rsidRDefault="00756C84" w:rsidP="002179F6">
            <w:pPr>
              <w:jc w:val="center"/>
            </w:pPr>
            <w:r>
              <w:t>Clients</w:t>
            </w:r>
          </w:p>
        </w:tc>
        <w:tc>
          <w:tcPr>
            <w:tcW w:w="1843" w:type="dxa"/>
          </w:tcPr>
          <w:p w:rsidR="00756C84" w:rsidRPr="00AC1B5A" w:rsidRDefault="00756C84" w:rsidP="002179F6">
            <w:pPr>
              <w:jc w:val="center"/>
            </w:pPr>
            <w:r>
              <w:t>150</w:t>
            </w:r>
          </w:p>
        </w:tc>
        <w:tc>
          <w:tcPr>
            <w:tcW w:w="1874" w:type="dxa"/>
          </w:tcPr>
          <w:p w:rsidR="00756C84" w:rsidRPr="00AC1B5A" w:rsidRDefault="00756C84" w:rsidP="002179F6">
            <w:pPr>
              <w:jc w:val="center"/>
            </w:pPr>
          </w:p>
        </w:tc>
      </w:tr>
      <w:tr w:rsidR="00756C84" w:rsidRPr="00AC1B5A" w:rsidTr="002179F6">
        <w:tc>
          <w:tcPr>
            <w:tcW w:w="1384" w:type="dxa"/>
          </w:tcPr>
          <w:p w:rsidR="00756C84" w:rsidRPr="00AC1B5A" w:rsidRDefault="00756C84" w:rsidP="002179F6">
            <w:pPr>
              <w:jc w:val="center"/>
            </w:pPr>
            <w:r>
              <w:t>413</w:t>
            </w:r>
          </w:p>
        </w:tc>
        <w:tc>
          <w:tcPr>
            <w:tcW w:w="4111" w:type="dxa"/>
          </w:tcPr>
          <w:p w:rsidR="00756C84" w:rsidRPr="00AC1B5A" w:rsidRDefault="00756C84" w:rsidP="002179F6">
            <w:pPr>
              <w:jc w:val="center"/>
            </w:pPr>
            <w:r>
              <w:t>Clients, effets à recevoir</w:t>
            </w:r>
          </w:p>
        </w:tc>
        <w:tc>
          <w:tcPr>
            <w:tcW w:w="1843" w:type="dxa"/>
          </w:tcPr>
          <w:p w:rsidR="00756C84" w:rsidRPr="00AC1B5A" w:rsidRDefault="00756C84" w:rsidP="002179F6">
            <w:pPr>
              <w:jc w:val="center"/>
            </w:pPr>
          </w:p>
        </w:tc>
        <w:tc>
          <w:tcPr>
            <w:tcW w:w="1874" w:type="dxa"/>
          </w:tcPr>
          <w:p w:rsidR="00756C84" w:rsidRPr="00AC1B5A" w:rsidRDefault="00756C84" w:rsidP="002179F6">
            <w:pPr>
              <w:jc w:val="center"/>
            </w:pPr>
            <w:r>
              <w:t>150</w:t>
            </w:r>
          </w:p>
        </w:tc>
      </w:tr>
    </w:tbl>
    <w:p w:rsidR="00756C84" w:rsidRDefault="00756C84" w:rsidP="00756C84">
      <w:pPr>
        <w:tabs>
          <w:tab w:val="left" w:pos="3390"/>
        </w:tabs>
        <w:spacing w:after="0"/>
        <w:jc w:val="both"/>
      </w:pPr>
    </w:p>
    <w:p w:rsidR="008C4CA0" w:rsidRDefault="008C4CA0" w:rsidP="00756C84">
      <w:pPr>
        <w:tabs>
          <w:tab w:val="left" w:pos="3390"/>
        </w:tabs>
        <w:spacing w:after="0"/>
        <w:jc w:val="both"/>
      </w:pPr>
      <w:r>
        <w:t>Puis le tireur crée une seconde LCR composée du nominal de la première LCR 150 € plus éventuellement des intérêts de retard 5 €</w:t>
      </w:r>
    </w:p>
    <w:p w:rsidR="008C4CA0" w:rsidRDefault="008C4CA0" w:rsidP="00756C84">
      <w:pPr>
        <w:tabs>
          <w:tab w:val="left" w:pos="3390"/>
        </w:tabs>
        <w:spacing w:after="0"/>
        <w:jc w:val="both"/>
      </w:pPr>
    </w:p>
    <w:tbl>
      <w:tblPr>
        <w:tblStyle w:val="Grilledutableau"/>
        <w:tblW w:w="0" w:type="auto"/>
        <w:tblLook w:val="04A0"/>
      </w:tblPr>
      <w:tblGrid>
        <w:gridCol w:w="1384"/>
        <w:gridCol w:w="4111"/>
        <w:gridCol w:w="1843"/>
        <w:gridCol w:w="1874"/>
      </w:tblGrid>
      <w:tr w:rsidR="008C4CA0" w:rsidRPr="00AC1B5A" w:rsidTr="002179F6">
        <w:tc>
          <w:tcPr>
            <w:tcW w:w="1384" w:type="dxa"/>
          </w:tcPr>
          <w:p w:rsidR="008C4CA0" w:rsidRPr="00AC1B5A" w:rsidRDefault="008C4CA0" w:rsidP="002179F6">
            <w:pPr>
              <w:jc w:val="center"/>
            </w:pPr>
            <w:r>
              <w:t>413</w:t>
            </w:r>
          </w:p>
        </w:tc>
        <w:tc>
          <w:tcPr>
            <w:tcW w:w="4111" w:type="dxa"/>
          </w:tcPr>
          <w:p w:rsidR="008C4CA0" w:rsidRPr="00AC1B5A" w:rsidRDefault="008C4CA0" w:rsidP="002179F6">
            <w:pPr>
              <w:jc w:val="center"/>
            </w:pPr>
            <w:r>
              <w:t>Clients, effets à recevoir</w:t>
            </w:r>
          </w:p>
        </w:tc>
        <w:tc>
          <w:tcPr>
            <w:tcW w:w="1843" w:type="dxa"/>
          </w:tcPr>
          <w:p w:rsidR="008C4CA0" w:rsidRPr="00AC1B5A" w:rsidRDefault="008C4CA0" w:rsidP="002179F6">
            <w:pPr>
              <w:jc w:val="center"/>
            </w:pPr>
            <w:r>
              <w:t>155</w:t>
            </w:r>
          </w:p>
        </w:tc>
        <w:tc>
          <w:tcPr>
            <w:tcW w:w="1874" w:type="dxa"/>
          </w:tcPr>
          <w:p w:rsidR="008C4CA0" w:rsidRPr="00AC1B5A" w:rsidRDefault="008C4CA0" w:rsidP="002179F6">
            <w:pPr>
              <w:jc w:val="center"/>
            </w:pPr>
          </w:p>
        </w:tc>
      </w:tr>
      <w:tr w:rsidR="008C4CA0" w:rsidRPr="00AC1B5A" w:rsidTr="002179F6">
        <w:tc>
          <w:tcPr>
            <w:tcW w:w="1384" w:type="dxa"/>
          </w:tcPr>
          <w:p w:rsidR="008C4CA0" w:rsidRPr="00AC1B5A" w:rsidRDefault="008C4CA0" w:rsidP="002179F6">
            <w:pPr>
              <w:jc w:val="center"/>
            </w:pPr>
            <w:r>
              <w:t>411</w:t>
            </w:r>
          </w:p>
        </w:tc>
        <w:tc>
          <w:tcPr>
            <w:tcW w:w="4111" w:type="dxa"/>
          </w:tcPr>
          <w:p w:rsidR="008C4CA0" w:rsidRPr="00AC1B5A" w:rsidRDefault="008C4CA0" w:rsidP="002179F6">
            <w:pPr>
              <w:jc w:val="center"/>
            </w:pPr>
            <w:r>
              <w:t>Clients</w:t>
            </w:r>
          </w:p>
        </w:tc>
        <w:tc>
          <w:tcPr>
            <w:tcW w:w="1843" w:type="dxa"/>
          </w:tcPr>
          <w:p w:rsidR="008C4CA0" w:rsidRPr="00AC1B5A" w:rsidRDefault="008C4CA0" w:rsidP="002179F6">
            <w:pPr>
              <w:jc w:val="center"/>
            </w:pPr>
          </w:p>
        </w:tc>
        <w:tc>
          <w:tcPr>
            <w:tcW w:w="1874" w:type="dxa"/>
          </w:tcPr>
          <w:p w:rsidR="008C4CA0" w:rsidRPr="00AC1B5A" w:rsidRDefault="008C4CA0" w:rsidP="002179F6">
            <w:pPr>
              <w:jc w:val="center"/>
            </w:pPr>
            <w:r>
              <w:t>150</w:t>
            </w:r>
          </w:p>
        </w:tc>
      </w:tr>
      <w:tr w:rsidR="008C4CA0" w:rsidRPr="00AC1B5A" w:rsidTr="002179F6">
        <w:tc>
          <w:tcPr>
            <w:tcW w:w="1384" w:type="dxa"/>
          </w:tcPr>
          <w:p w:rsidR="008C4CA0" w:rsidRPr="00AC1B5A" w:rsidRDefault="008C4CA0" w:rsidP="002179F6">
            <w:pPr>
              <w:jc w:val="center"/>
            </w:pPr>
            <w:r>
              <w:t>763</w:t>
            </w:r>
          </w:p>
        </w:tc>
        <w:tc>
          <w:tcPr>
            <w:tcW w:w="4111" w:type="dxa"/>
          </w:tcPr>
          <w:p w:rsidR="008C4CA0" w:rsidRPr="00AC1B5A" w:rsidRDefault="008C4CA0" w:rsidP="008C4CA0">
            <w:pPr>
              <w:jc w:val="center"/>
            </w:pPr>
            <w:r>
              <w:t>Revenus des créances commerciales</w:t>
            </w:r>
          </w:p>
        </w:tc>
        <w:tc>
          <w:tcPr>
            <w:tcW w:w="1843" w:type="dxa"/>
          </w:tcPr>
          <w:p w:rsidR="008C4CA0" w:rsidRPr="00AC1B5A" w:rsidRDefault="008C4CA0" w:rsidP="002179F6">
            <w:pPr>
              <w:jc w:val="center"/>
            </w:pPr>
          </w:p>
        </w:tc>
        <w:tc>
          <w:tcPr>
            <w:tcW w:w="1874" w:type="dxa"/>
          </w:tcPr>
          <w:p w:rsidR="008C4CA0" w:rsidRPr="00AC1B5A" w:rsidRDefault="008C4CA0" w:rsidP="002179F6">
            <w:pPr>
              <w:jc w:val="center"/>
            </w:pPr>
            <w:r>
              <w:t>5</w:t>
            </w:r>
          </w:p>
        </w:tc>
      </w:tr>
    </w:tbl>
    <w:p w:rsidR="008C4CA0" w:rsidRDefault="008C4CA0" w:rsidP="00756C84">
      <w:pPr>
        <w:tabs>
          <w:tab w:val="left" w:pos="3390"/>
        </w:tabs>
        <w:spacing w:after="0"/>
        <w:jc w:val="both"/>
      </w:pPr>
      <w:r>
        <w:t xml:space="preserve"> </w:t>
      </w:r>
    </w:p>
    <w:p w:rsidR="008C4CA0" w:rsidRDefault="008C4CA0" w:rsidP="00756C84">
      <w:pPr>
        <w:tabs>
          <w:tab w:val="left" w:pos="3390"/>
        </w:tabs>
        <w:spacing w:after="0"/>
        <w:jc w:val="both"/>
        <w:rPr>
          <w:u w:val="single"/>
        </w:rPr>
      </w:pPr>
      <w:r>
        <w:t xml:space="preserve">       </w:t>
      </w:r>
      <w:r>
        <w:rPr>
          <w:u w:val="single"/>
        </w:rPr>
        <w:t>B – Le tireur avance le montant de l’effet au tiré (cas où le tireur a remis l’effet à l’escompte)</w:t>
      </w:r>
    </w:p>
    <w:p w:rsidR="008C4CA0" w:rsidRDefault="008C4CA0" w:rsidP="00756C84">
      <w:pPr>
        <w:tabs>
          <w:tab w:val="left" w:pos="3390"/>
        </w:tabs>
        <w:spacing w:after="0"/>
        <w:jc w:val="both"/>
        <w:rPr>
          <w:u w:val="single"/>
        </w:rPr>
      </w:pPr>
    </w:p>
    <w:p w:rsidR="008C4CA0" w:rsidRDefault="008C4CA0" w:rsidP="00756C84">
      <w:pPr>
        <w:tabs>
          <w:tab w:val="left" w:pos="3390"/>
        </w:tabs>
        <w:spacing w:after="0"/>
        <w:jc w:val="both"/>
      </w:pPr>
      <w:r>
        <w:t>Le tireur avance le montant de l’effet</w:t>
      </w:r>
    </w:p>
    <w:p w:rsidR="008C4CA0" w:rsidRDefault="008C4CA0" w:rsidP="00756C84">
      <w:pPr>
        <w:tabs>
          <w:tab w:val="left" w:pos="3390"/>
        </w:tabs>
        <w:spacing w:after="0"/>
        <w:jc w:val="both"/>
      </w:pPr>
    </w:p>
    <w:tbl>
      <w:tblPr>
        <w:tblStyle w:val="Grilledutableau"/>
        <w:tblW w:w="0" w:type="auto"/>
        <w:tblLook w:val="04A0"/>
      </w:tblPr>
      <w:tblGrid>
        <w:gridCol w:w="1384"/>
        <w:gridCol w:w="4111"/>
        <w:gridCol w:w="1843"/>
        <w:gridCol w:w="1874"/>
      </w:tblGrid>
      <w:tr w:rsidR="008C4CA0" w:rsidRPr="00AC1B5A" w:rsidTr="002179F6">
        <w:tc>
          <w:tcPr>
            <w:tcW w:w="1384" w:type="dxa"/>
          </w:tcPr>
          <w:p w:rsidR="008C4CA0" w:rsidRPr="00AC1B5A" w:rsidRDefault="008C4CA0" w:rsidP="002179F6">
            <w:pPr>
              <w:jc w:val="center"/>
            </w:pPr>
            <w:r>
              <w:t>411</w:t>
            </w:r>
          </w:p>
        </w:tc>
        <w:tc>
          <w:tcPr>
            <w:tcW w:w="4111" w:type="dxa"/>
          </w:tcPr>
          <w:p w:rsidR="008C4CA0" w:rsidRPr="00AC1B5A" w:rsidRDefault="008C4CA0" w:rsidP="002179F6">
            <w:pPr>
              <w:jc w:val="center"/>
            </w:pPr>
            <w:r>
              <w:t>Clients</w:t>
            </w:r>
          </w:p>
        </w:tc>
        <w:tc>
          <w:tcPr>
            <w:tcW w:w="1843" w:type="dxa"/>
          </w:tcPr>
          <w:p w:rsidR="008C4CA0" w:rsidRPr="00AC1B5A" w:rsidRDefault="008C4CA0" w:rsidP="002179F6">
            <w:pPr>
              <w:jc w:val="center"/>
            </w:pPr>
            <w:r>
              <w:t>150</w:t>
            </w:r>
          </w:p>
        </w:tc>
        <w:tc>
          <w:tcPr>
            <w:tcW w:w="1874" w:type="dxa"/>
          </w:tcPr>
          <w:p w:rsidR="008C4CA0" w:rsidRPr="00AC1B5A" w:rsidRDefault="008C4CA0" w:rsidP="002179F6">
            <w:pPr>
              <w:jc w:val="center"/>
            </w:pPr>
          </w:p>
        </w:tc>
      </w:tr>
      <w:tr w:rsidR="008C4CA0" w:rsidRPr="00AC1B5A" w:rsidTr="002179F6">
        <w:tc>
          <w:tcPr>
            <w:tcW w:w="1384" w:type="dxa"/>
          </w:tcPr>
          <w:p w:rsidR="008C4CA0" w:rsidRPr="00AC1B5A" w:rsidRDefault="008C4CA0" w:rsidP="002179F6">
            <w:pPr>
              <w:jc w:val="center"/>
            </w:pPr>
            <w:r>
              <w:t>512</w:t>
            </w:r>
          </w:p>
        </w:tc>
        <w:tc>
          <w:tcPr>
            <w:tcW w:w="4111" w:type="dxa"/>
          </w:tcPr>
          <w:p w:rsidR="008C4CA0" w:rsidRPr="00AC1B5A" w:rsidRDefault="008C4CA0" w:rsidP="002179F6">
            <w:pPr>
              <w:jc w:val="center"/>
            </w:pPr>
            <w:r>
              <w:t>Banque</w:t>
            </w:r>
          </w:p>
        </w:tc>
        <w:tc>
          <w:tcPr>
            <w:tcW w:w="1843" w:type="dxa"/>
          </w:tcPr>
          <w:p w:rsidR="008C4CA0" w:rsidRPr="00AC1B5A" w:rsidRDefault="008C4CA0" w:rsidP="002179F6">
            <w:pPr>
              <w:jc w:val="center"/>
            </w:pPr>
          </w:p>
        </w:tc>
        <w:tc>
          <w:tcPr>
            <w:tcW w:w="1874" w:type="dxa"/>
          </w:tcPr>
          <w:p w:rsidR="008C4CA0" w:rsidRPr="00AC1B5A" w:rsidRDefault="008C4CA0" w:rsidP="002179F6">
            <w:pPr>
              <w:jc w:val="center"/>
            </w:pPr>
            <w:r>
              <w:t>150</w:t>
            </w:r>
          </w:p>
        </w:tc>
      </w:tr>
    </w:tbl>
    <w:p w:rsidR="008C4CA0" w:rsidRDefault="008C4CA0" w:rsidP="00756C84">
      <w:pPr>
        <w:tabs>
          <w:tab w:val="left" w:pos="3390"/>
        </w:tabs>
        <w:spacing w:after="0"/>
        <w:jc w:val="both"/>
      </w:pPr>
    </w:p>
    <w:p w:rsidR="008C4CA0" w:rsidRDefault="008C4CA0" w:rsidP="00756C84">
      <w:pPr>
        <w:tabs>
          <w:tab w:val="left" w:pos="3390"/>
        </w:tabs>
        <w:spacing w:after="0"/>
        <w:jc w:val="both"/>
      </w:pPr>
      <w:r>
        <w:t>La première LCR est honorée normalement par le tiré. Puis le tireur crée une seconde LCR composée du montant de l’avance 150 € plus éventuellement des intérêts de retard 5 €</w:t>
      </w:r>
    </w:p>
    <w:p w:rsidR="008C4CA0" w:rsidRDefault="008C4CA0" w:rsidP="00756C84">
      <w:pPr>
        <w:tabs>
          <w:tab w:val="left" w:pos="3390"/>
        </w:tabs>
        <w:spacing w:after="0"/>
        <w:jc w:val="both"/>
      </w:pPr>
    </w:p>
    <w:p w:rsidR="008C4CA0" w:rsidRDefault="008C4CA0" w:rsidP="00756C84">
      <w:pPr>
        <w:tabs>
          <w:tab w:val="left" w:pos="3390"/>
        </w:tabs>
        <w:spacing w:after="0"/>
        <w:jc w:val="both"/>
      </w:pPr>
    </w:p>
    <w:p w:rsidR="008C4CA0" w:rsidRDefault="008C4CA0" w:rsidP="00756C84">
      <w:pPr>
        <w:tabs>
          <w:tab w:val="left" w:pos="3390"/>
        </w:tabs>
        <w:spacing w:after="0"/>
        <w:jc w:val="both"/>
      </w:pPr>
      <w:r>
        <w:lastRenderedPageBreak/>
        <w:t>Chez le tireur :</w:t>
      </w:r>
    </w:p>
    <w:p w:rsidR="008C4CA0" w:rsidRDefault="008C4CA0" w:rsidP="00756C84">
      <w:pPr>
        <w:tabs>
          <w:tab w:val="left" w:pos="3390"/>
        </w:tabs>
        <w:spacing w:after="0"/>
        <w:jc w:val="both"/>
      </w:pPr>
    </w:p>
    <w:tbl>
      <w:tblPr>
        <w:tblStyle w:val="Grilledutableau"/>
        <w:tblW w:w="0" w:type="auto"/>
        <w:tblLook w:val="04A0"/>
      </w:tblPr>
      <w:tblGrid>
        <w:gridCol w:w="1384"/>
        <w:gridCol w:w="4111"/>
        <w:gridCol w:w="1843"/>
        <w:gridCol w:w="1874"/>
      </w:tblGrid>
      <w:tr w:rsidR="008C4CA0" w:rsidRPr="00AC1B5A" w:rsidTr="002179F6">
        <w:tc>
          <w:tcPr>
            <w:tcW w:w="1384" w:type="dxa"/>
          </w:tcPr>
          <w:p w:rsidR="008C4CA0" w:rsidRPr="00AC1B5A" w:rsidRDefault="008C4CA0" w:rsidP="002179F6">
            <w:pPr>
              <w:jc w:val="center"/>
            </w:pPr>
            <w:r>
              <w:t>413</w:t>
            </w:r>
          </w:p>
        </w:tc>
        <w:tc>
          <w:tcPr>
            <w:tcW w:w="4111" w:type="dxa"/>
          </w:tcPr>
          <w:p w:rsidR="008C4CA0" w:rsidRPr="00AC1B5A" w:rsidRDefault="008C4CA0" w:rsidP="002179F6">
            <w:pPr>
              <w:jc w:val="center"/>
            </w:pPr>
            <w:r>
              <w:t>Clients, effets à recevoir</w:t>
            </w:r>
          </w:p>
        </w:tc>
        <w:tc>
          <w:tcPr>
            <w:tcW w:w="1843" w:type="dxa"/>
          </w:tcPr>
          <w:p w:rsidR="008C4CA0" w:rsidRPr="00AC1B5A" w:rsidRDefault="008C4CA0" w:rsidP="002179F6">
            <w:pPr>
              <w:jc w:val="center"/>
            </w:pPr>
            <w:r>
              <w:t>155</w:t>
            </w:r>
          </w:p>
        </w:tc>
        <w:tc>
          <w:tcPr>
            <w:tcW w:w="1874" w:type="dxa"/>
          </w:tcPr>
          <w:p w:rsidR="008C4CA0" w:rsidRPr="00AC1B5A" w:rsidRDefault="008C4CA0" w:rsidP="002179F6">
            <w:pPr>
              <w:jc w:val="center"/>
            </w:pPr>
          </w:p>
        </w:tc>
      </w:tr>
      <w:tr w:rsidR="008C4CA0" w:rsidRPr="00AC1B5A" w:rsidTr="002179F6">
        <w:tc>
          <w:tcPr>
            <w:tcW w:w="1384" w:type="dxa"/>
          </w:tcPr>
          <w:p w:rsidR="008C4CA0" w:rsidRPr="00AC1B5A" w:rsidRDefault="008C4CA0" w:rsidP="002179F6">
            <w:pPr>
              <w:jc w:val="center"/>
            </w:pPr>
            <w:r>
              <w:t>411</w:t>
            </w:r>
          </w:p>
        </w:tc>
        <w:tc>
          <w:tcPr>
            <w:tcW w:w="4111" w:type="dxa"/>
          </w:tcPr>
          <w:p w:rsidR="008C4CA0" w:rsidRPr="00AC1B5A" w:rsidRDefault="008C4CA0" w:rsidP="002179F6">
            <w:pPr>
              <w:jc w:val="center"/>
            </w:pPr>
            <w:r>
              <w:t>Clients</w:t>
            </w:r>
          </w:p>
        </w:tc>
        <w:tc>
          <w:tcPr>
            <w:tcW w:w="1843" w:type="dxa"/>
          </w:tcPr>
          <w:p w:rsidR="008C4CA0" w:rsidRPr="00AC1B5A" w:rsidRDefault="008C4CA0" w:rsidP="002179F6">
            <w:pPr>
              <w:jc w:val="center"/>
            </w:pPr>
          </w:p>
        </w:tc>
        <w:tc>
          <w:tcPr>
            <w:tcW w:w="1874" w:type="dxa"/>
          </w:tcPr>
          <w:p w:rsidR="008C4CA0" w:rsidRPr="00AC1B5A" w:rsidRDefault="008C4CA0" w:rsidP="002179F6">
            <w:pPr>
              <w:jc w:val="center"/>
            </w:pPr>
            <w:r>
              <w:t>150</w:t>
            </w:r>
          </w:p>
        </w:tc>
      </w:tr>
      <w:tr w:rsidR="008C4CA0" w:rsidRPr="00AC1B5A" w:rsidTr="002179F6">
        <w:tc>
          <w:tcPr>
            <w:tcW w:w="1384" w:type="dxa"/>
          </w:tcPr>
          <w:p w:rsidR="008C4CA0" w:rsidRPr="00AC1B5A" w:rsidRDefault="008C4CA0" w:rsidP="002179F6">
            <w:pPr>
              <w:jc w:val="center"/>
            </w:pPr>
            <w:r>
              <w:t>763</w:t>
            </w:r>
          </w:p>
        </w:tc>
        <w:tc>
          <w:tcPr>
            <w:tcW w:w="4111" w:type="dxa"/>
          </w:tcPr>
          <w:p w:rsidR="008C4CA0" w:rsidRPr="00AC1B5A" w:rsidRDefault="008C4CA0" w:rsidP="002179F6">
            <w:pPr>
              <w:jc w:val="center"/>
            </w:pPr>
            <w:r>
              <w:t>Revenus des créances commerciales</w:t>
            </w:r>
          </w:p>
        </w:tc>
        <w:tc>
          <w:tcPr>
            <w:tcW w:w="1843" w:type="dxa"/>
          </w:tcPr>
          <w:p w:rsidR="008C4CA0" w:rsidRPr="00AC1B5A" w:rsidRDefault="008C4CA0" w:rsidP="002179F6">
            <w:pPr>
              <w:jc w:val="center"/>
            </w:pPr>
          </w:p>
        </w:tc>
        <w:tc>
          <w:tcPr>
            <w:tcW w:w="1874" w:type="dxa"/>
          </w:tcPr>
          <w:p w:rsidR="008C4CA0" w:rsidRPr="00AC1B5A" w:rsidRDefault="008C4CA0" w:rsidP="002179F6">
            <w:pPr>
              <w:jc w:val="center"/>
            </w:pPr>
            <w:r>
              <w:t>5</w:t>
            </w:r>
          </w:p>
        </w:tc>
      </w:tr>
    </w:tbl>
    <w:p w:rsidR="008C4CA0" w:rsidRDefault="008C4CA0" w:rsidP="00756C84">
      <w:pPr>
        <w:tabs>
          <w:tab w:val="left" w:pos="3390"/>
        </w:tabs>
        <w:spacing w:after="0"/>
        <w:jc w:val="both"/>
      </w:pPr>
    </w:p>
    <w:p w:rsidR="008C4CA0" w:rsidRDefault="008C4CA0" w:rsidP="00756C84">
      <w:pPr>
        <w:tabs>
          <w:tab w:val="left" w:pos="3390"/>
        </w:tabs>
        <w:spacing w:after="0"/>
        <w:jc w:val="both"/>
        <w:rPr>
          <w:u w:val="single"/>
        </w:rPr>
      </w:pPr>
      <w:r>
        <w:t xml:space="preserve">       </w:t>
      </w:r>
      <w:r>
        <w:rPr>
          <w:u w:val="single"/>
        </w:rPr>
        <w:t>C – L’effet est impayé (escompté par le tireur) et il n’y a pas eu d’accord préalable entre le tireur et le tiré</w:t>
      </w:r>
    </w:p>
    <w:p w:rsidR="008C4CA0" w:rsidRDefault="008C4CA0" w:rsidP="00756C84">
      <w:pPr>
        <w:tabs>
          <w:tab w:val="left" w:pos="3390"/>
        </w:tabs>
        <w:spacing w:after="0"/>
        <w:jc w:val="both"/>
        <w:rPr>
          <w:u w:val="single"/>
        </w:rPr>
      </w:pPr>
    </w:p>
    <w:p w:rsidR="008C4CA0" w:rsidRDefault="008C4CA0" w:rsidP="00756C84">
      <w:pPr>
        <w:tabs>
          <w:tab w:val="left" w:pos="3390"/>
        </w:tabs>
        <w:spacing w:after="0"/>
        <w:jc w:val="both"/>
      </w:pPr>
      <w:r>
        <w:t>Chez le tireur :</w:t>
      </w:r>
    </w:p>
    <w:p w:rsidR="008C4CA0" w:rsidRDefault="008C4CA0" w:rsidP="008C4CA0">
      <w:pPr>
        <w:pStyle w:val="Paragraphedeliste"/>
        <w:numPr>
          <w:ilvl w:val="0"/>
          <w:numId w:val="2"/>
        </w:numPr>
        <w:tabs>
          <w:tab w:val="left" w:pos="3390"/>
        </w:tabs>
        <w:spacing w:after="0"/>
        <w:jc w:val="both"/>
      </w:pPr>
      <w:r>
        <w:t xml:space="preserve">La banque du tireur débite le compte du tireur pour le montant </w:t>
      </w:r>
      <w:r w:rsidR="00BF5044">
        <w:t>du nominal de l’effet plus les frais d’impayé</w:t>
      </w:r>
    </w:p>
    <w:p w:rsidR="00BF5044" w:rsidRDefault="00BF5044" w:rsidP="008C4CA0">
      <w:pPr>
        <w:pStyle w:val="Paragraphedeliste"/>
        <w:numPr>
          <w:ilvl w:val="0"/>
          <w:numId w:val="2"/>
        </w:numPr>
        <w:tabs>
          <w:tab w:val="left" w:pos="3390"/>
        </w:tabs>
        <w:spacing w:after="0"/>
        <w:jc w:val="both"/>
      </w:pPr>
      <w:r>
        <w:t>La créance sur le tiré se compose alors du montant du nominal de la traite impayée et des frais d’impayé</w:t>
      </w:r>
    </w:p>
    <w:p w:rsidR="00BF5044" w:rsidRDefault="00BF5044" w:rsidP="00BF5044">
      <w:pPr>
        <w:tabs>
          <w:tab w:val="left" w:pos="3390"/>
        </w:tabs>
        <w:spacing w:after="0"/>
        <w:jc w:val="both"/>
      </w:pPr>
    </w:p>
    <w:p w:rsidR="00BF5044" w:rsidRDefault="00BF5044" w:rsidP="00BF5044">
      <w:pPr>
        <w:tabs>
          <w:tab w:val="left" w:pos="3390"/>
        </w:tabs>
        <w:spacing w:after="0"/>
        <w:jc w:val="both"/>
      </w:pPr>
      <w:r>
        <w:rPr>
          <w:u w:val="single"/>
        </w:rPr>
        <w:t>Exemple :</w:t>
      </w:r>
      <w:r>
        <w:t xml:space="preserve"> Nominal = 150 € et frais d’impayé = 12 €</w:t>
      </w:r>
    </w:p>
    <w:p w:rsidR="00BF5044" w:rsidRDefault="00BF5044" w:rsidP="00BF5044">
      <w:pPr>
        <w:tabs>
          <w:tab w:val="left" w:pos="3390"/>
        </w:tabs>
        <w:spacing w:after="0"/>
        <w:jc w:val="both"/>
      </w:pPr>
    </w:p>
    <w:tbl>
      <w:tblPr>
        <w:tblStyle w:val="Grilledutableau"/>
        <w:tblW w:w="0" w:type="auto"/>
        <w:tblLook w:val="04A0"/>
      </w:tblPr>
      <w:tblGrid>
        <w:gridCol w:w="1384"/>
        <w:gridCol w:w="4111"/>
        <w:gridCol w:w="1843"/>
        <w:gridCol w:w="1874"/>
      </w:tblGrid>
      <w:tr w:rsidR="00BF5044" w:rsidRPr="00AC1B5A" w:rsidTr="002179F6">
        <w:tc>
          <w:tcPr>
            <w:tcW w:w="1384" w:type="dxa"/>
          </w:tcPr>
          <w:p w:rsidR="00BF5044" w:rsidRPr="00AC1B5A" w:rsidRDefault="00BF5044" w:rsidP="002179F6">
            <w:pPr>
              <w:jc w:val="center"/>
            </w:pPr>
            <w:r>
              <w:t>411</w:t>
            </w:r>
          </w:p>
        </w:tc>
        <w:tc>
          <w:tcPr>
            <w:tcW w:w="4111" w:type="dxa"/>
          </w:tcPr>
          <w:p w:rsidR="00BF5044" w:rsidRPr="00AC1B5A" w:rsidRDefault="00BF5044" w:rsidP="002179F6">
            <w:pPr>
              <w:jc w:val="center"/>
            </w:pPr>
            <w:r>
              <w:t>Clients</w:t>
            </w:r>
          </w:p>
        </w:tc>
        <w:tc>
          <w:tcPr>
            <w:tcW w:w="1843" w:type="dxa"/>
          </w:tcPr>
          <w:p w:rsidR="00BF5044" w:rsidRPr="00AC1B5A" w:rsidRDefault="00BF5044" w:rsidP="002179F6">
            <w:pPr>
              <w:jc w:val="center"/>
            </w:pPr>
            <w:r>
              <w:t>162</w:t>
            </w:r>
          </w:p>
        </w:tc>
        <w:tc>
          <w:tcPr>
            <w:tcW w:w="1874" w:type="dxa"/>
          </w:tcPr>
          <w:p w:rsidR="00BF5044" w:rsidRPr="00AC1B5A" w:rsidRDefault="00BF5044" w:rsidP="002179F6">
            <w:pPr>
              <w:jc w:val="center"/>
            </w:pPr>
          </w:p>
        </w:tc>
      </w:tr>
      <w:tr w:rsidR="00BF5044" w:rsidRPr="00AC1B5A" w:rsidTr="002179F6">
        <w:tc>
          <w:tcPr>
            <w:tcW w:w="1384" w:type="dxa"/>
          </w:tcPr>
          <w:p w:rsidR="00BF5044" w:rsidRPr="00AC1B5A" w:rsidRDefault="00BF5044" w:rsidP="002179F6">
            <w:pPr>
              <w:jc w:val="center"/>
            </w:pPr>
            <w:r>
              <w:t>512</w:t>
            </w:r>
          </w:p>
        </w:tc>
        <w:tc>
          <w:tcPr>
            <w:tcW w:w="4111" w:type="dxa"/>
          </w:tcPr>
          <w:p w:rsidR="00BF5044" w:rsidRPr="00AC1B5A" w:rsidRDefault="00BF5044" w:rsidP="002179F6">
            <w:pPr>
              <w:jc w:val="center"/>
            </w:pPr>
            <w:r>
              <w:t>Banque</w:t>
            </w:r>
          </w:p>
        </w:tc>
        <w:tc>
          <w:tcPr>
            <w:tcW w:w="1843" w:type="dxa"/>
          </w:tcPr>
          <w:p w:rsidR="00BF5044" w:rsidRPr="00AC1B5A" w:rsidRDefault="00BF5044" w:rsidP="002179F6">
            <w:pPr>
              <w:jc w:val="center"/>
            </w:pPr>
          </w:p>
        </w:tc>
        <w:tc>
          <w:tcPr>
            <w:tcW w:w="1874" w:type="dxa"/>
          </w:tcPr>
          <w:p w:rsidR="00BF5044" w:rsidRPr="00AC1B5A" w:rsidRDefault="00BF5044" w:rsidP="002179F6">
            <w:pPr>
              <w:jc w:val="center"/>
            </w:pPr>
            <w:r>
              <w:t>162</w:t>
            </w:r>
          </w:p>
        </w:tc>
      </w:tr>
    </w:tbl>
    <w:p w:rsidR="00BF5044" w:rsidRDefault="00BF5044" w:rsidP="00BF5044">
      <w:pPr>
        <w:tabs>
          <w:tab w:val="left" w:pos="3390"/>
        </w:tabs>
        <w:spacing w:after="0"/>
        <w:jc w:val="both"/>
      </w:pPr>
    </w:p>
    <w:p w:rsidR="006F3FFC" w:rsidRDefault="006F3FFC" w:rsidP="00BF5044">
      <w:pPr>
        <w:tabs>
          <w:tab w:val="left" w:pos="3390"/>
        </w:tabs>
        <w:spacing w:after="0"/>
        <w:jc w:val="both"/>
      </w:pPr>
      <w:r>
        <w:t>Le tireur crée une nouvelle LCR composée du nominal de la première LCR impayée 150 €, des frais d’impayé 12 € et, éventuellement, des intérêts de retard 5 €.</w:t>
      </w:r>
    </w:p>
    <w:p w:rsidR="006F3FFC" w:rsidRDefault="006F3FFC" w:rsidP="00BF5044">
      <w:pPr>
        <w:tabs>
          <w:tab w:val="left" w:pos="3390"/>
        </w:tabs>
        <w:spacing w:after="0"/>
        <w:jc w:val="both"/>
      </w:pPr>
    </w:p>
    <w:tbl>
      <w:tblPr>
        <w:tblStyle w:val="Grilledutableau"/>
        <w:tblW w:w="0" w:type="auto"/>
        <w:tblLook w:val="04A0"/>
      </w:tblPr>
      <w:tblGrid>
        <w:gridCol w:w="1384"/>
        <w:gridCol w:w="4111"/>
        <w:gridCol w:w="1843"/>
        <w:gridCol w:w="1874"/>
      </w:tblGrid>
      <w:tr w:rsidR="006F3FFC" w:rsidRPr="00AC1B5A" w:rsidTr="002179F6">
        <w:tc>
          <w:tcPr>
            <w:tcW w:w="1384" w:type="dxa"/>
          </w:tcPr>
          <w:p w:rsidR="006F3FFC" w:rsidRPr="00AC1B5A" w:rsidRDefault="006F3FFC" w:rsidP="002179F6">
            <w:pPr>
              <w:jc w:val="center"/>
            </w:pPr>
            <w:r>
              <w:t>413</w:t>
            </w:r>
          </w:p>
        </w:tc>
        <w:tc>
          <w:tcPr>
            <w:tcW w:w="4111" w:type="dxa"/>
          </w:tcPr>
          <w:p w:rsidR="006F3FFC" w:rsidRPr="00AC1B5A" w:rsidRDefault="006F3FFC" w:rsidP="006F3FFC">
            <w:pPr>
              <w:jc w:val="center"/>
            </w:pPr>
            <w:r>
              <w:t>Clients, effets à recevoir</w:t>
            </w:r>
          </w:p>
        </w:tc>
        <w:tc>
          <w:tcPr>
            <w:tcW w:w="1843" w:type="dxa"/>
          </w:tcPr>
          <w:p w:rsidR="006F3FFC" w:rsidRPr="00AC1B5A" w:rsidRDefault="006F3FFC" w:rsidP="002179F6">
            <w:pPr>
              <w:jc w:val="center"/>
            </w:pPr>
            <w:r>
              <w:t>167</w:t>
            </w:r>
          </w:p>
        </w:tc>
        <w:tc>
          <w:tcPr>
            <w:tcW w:w="1874" w:type="dxa"/>
          </w:tcPr>
          <w:p w:rsidR="006F3FFC" w:rsidRPr="00AC1B5A" w:rsidRDefault="006F3FFC" w:rsidP="002179F6">
            <w:pPr>
              <w:jc w:val="center"/>
            </w:pPr>
          </w:p>
        </w:tc>
      </w:tr>
      <w:tr w:rsidR="006F3FFC" w:rsidRPr="00AC1B5A" w:rsidTr="002179F6">
        <w:tc>
          <w:tcPr>
            <w:tcW w:w="1384" w:type="dxa"/>
          </w:tcPr>
          <w:p w:rsidR="006F3FFC" w:rsidRPr="00AC1B5A" w:rsidRDefault="006F3FFC" w:rsidP="002179F6">
            <w:pPr>
              <w:jc w:val="center"/>
            </w:pPr>
            <w:r>
              <w:t>411</w:t>
            </w:r>
          </w:p>
        </w:tc>
        <w:tc>
          <w:tcPr>
            <w:tcW w:w="4111" w:type="dxa"/>
          </w:tcPr>
          <w:p w:rsidR="006F3FFC" w:rsidRPr="00AC1B5A" w:rsidRDefault="006F3FFC" w:rsidP="002179F6">
            <w:pPr>
              <w:jc w:val="center"/>
            </w:pPr>
            <w:r>
              <w:t>Clients</w:t>
            </w:r>
          </w:p>
        </w:tc>
        <w:tc>
          <w:tcPr>
            <w:tcW w:w="1843" w:type="dxa"/>
          </w:tcPr>
          <w:p w:rsidR="006F3FFC" w:rsidRPr="00AC1B5A" w:rsidRDefault="006F3FFC" w:rsidP="002179F6">
            <w:pPr>
              <w:jc w:val="center"/>
            </w:pPr>
          </w:p>
        </w:tc>
        <w:tc>
          <w:tcPr>
            <w:tcW w:w="1874" w:type="dxa"/>
          </w:tcPr>
          <w:p w:rsidR="006F3FFC" w:rsidRPr="00AC1B5A" w:rsidRDefault="006F3FFC" w:rsidP="002179F6">
            <w:pPr>
              <w:jc w:val="center"/>
            </w:pPr>
            <w:r>
              <w:t>162</w:t>
            </w:r>
          </w:p>
        </w:tc>
      </w:tr>
      <w:tr w:rsidR="006F3FFC" w:rsidRPr="00AC1B5A" w:rsidTr="002179F6">
        <w:tc>
          <w:tcPr>
            <w:tcW w:w="1384" w:type="dxa"/>
          </w:tcPr>
          <w:p w:rsidR="006F3FFC" w:rsidRPr="00AC1B5A" w:rsidRDefault="006F3FFC" w:rsidP="002179F6">
            <w:pPr>
              <w:jc w:val="center"/>
            </w:pPr>
            <w:r>
              <w:t>763</w:t>
            </w:r>
          </w:p>
        </w:tc>
        <w:tc>
          <w:tcPr>
            <w:tcW w:w="4111" w:type="dxa"/>
          </w:tcPr>
          <w:p w:rsidR="006F3FFC" w:rsidRPr="00AC1B5A" w:rsidRDefault="006F3FFC" w:rsidP="002179F6">
            <w:pPr>
              <w:jc w:val="center"/>
            </w:pPr>
            <w:r>
              <w:t>Revenus des créances commerciales</w:t>
            </w:r>
          </w:p>
        </w:tc>
        <w:tc>
          <w:tcPr>
            <w:tcW w:w="1843" w:type="dxa"/>
          </w:tcPr>
          <w:p w:rsidR="006F3FFC" w:rsidRPr="00AC1B5A" w:rsidRDefault="006F3FFC" w:rsidP="002179F6">
            <w:pPr>
              <w:jc w:val="center"/>
            </w:pPr>
          </w:p>
        </w:tc>
        <w:tc>
          <w:tcPr>
            <w:tcW w:w="1874" w:type="dxa"/>
          </w:tcPr>
          <w:p w:rsidR="006F3FFC" w:rsidRPr="00AC1B5A" w:rsidRDefault="006F3FFC" w:rsidP="002179F6">
            <w:pPr>
              <w:jc w:val="center"/>
            </w:pPr>
            <w:r>
              <w:t>5</w:t>
            </w:r>
          </w:p>
        </w:tc>
      </w:tr>
    </w:tbl>
    <w:p w:rsidR="006F3FFC" w:rsidRDefault="006F3FFC" w:rsidP="00BF5044">
      <w:pPr>
        <w:tabs>
          <w:tab w:val="left" w:pos="3390"/>
        </w:tabs>
        <w:spacing w:after="0"/>
        <w:jc w:val="both"/>
      </w:pPr>
    </w:p>
    <w:p w:rsidR="00A15C81" w:rsidRDefault="00A15C81" w:rsidP="00BF5044">
      <w:pPr>
        <w:tabs>
          <w:tab w:val="left" w:pos="3390"/>
        </w:tabs>
        <w:spacing w:after="0"/>
        <w:jc w:val="both"/>
      </w:pPr>
      <w:r>
        <w:t>Chez le tiré :</w:t>
      </w:r>
    </w:p>
    <w:p w:rsidR="00A15C81" w:rsidRDefault="00A15C81" w:rsidP="00BF5044">
      <w:pPr>
        <w:tabs>
          <w:tab w:val="left" w:pos="3390"/>
        </w:tabs>
        <w:spacing w:after="0"/>
        <w:jc w:val="both"/>
      </w:pPr>
    </w:p>
    <w:p w:rsidR="00A15C81" w:rsidRDefault="00A15C81" w:rsidP="00BF5044">
      <w:pPr>
        <w:tabs>
          <w:tab w:val="left" w:pos="3390"/>
        </w:tabs>
        <w:spacing w:after="0"/>
        <w:jc w:val="both"/>
      </w:pPr>
      <w:r>
        <w:t>La LCR impayée est annulée :</w:t>
      </w:r>
    </w:p>
    <w:p w:rsidR="00A15C81" w:rsidRDefault="00A15C81" w:rsidP="00BF5044">
      <w:pPr>
        <w:tabs>
          <w:tab w:val="left" w:pos="3390"/>
        </w:tabs>
        <w:spacing w:after="0"/>
        <w:jc w:val="both"/>
      </w:pPr>
    </w:p>
    <w:tbl>
      <w:tblPr>
        <w:tblStyle w:val="Grilledutableau"/>
        <w:tblW w:w="0" w:type="auto"/>
        <w:tblLook w:val="04A0"/>
      </w:tblPr>
      <w:tblGrid>
        <w:gridCol w:w="1384"/>
        <w:gridCol w:w="4111"/>
        <w:gridCol w:w="1843"/>
        <w:gridCol w:w="1874"/>
      </w:tblGrid>
      <w:tr w:rsidR="00A15C81" w:rsidRPr="00AC1B5A" w:rsidTr="002179F6">
        <w:tc>
          <w:tcPr>
            <w:tcW w:w="1384" w:type="dxa"/>
          </w:tcPr>
          <w:p w:rsidR="00A15C81" w:rsidRPr="00AC1B5A" w:rsidRDefault="00A15C81" w:rsidP="002179F6">
            <w:pPr>
              <w:jc w:val="center"/>
            </w:pPr>
            <w:r>
              <w:t>403</w:t>
            </w:r>
          </w:p>
        </w:tc>
        <w:tc>
          <w:tcPr>
            <w:tcW w:w="4111" w:type="dxa"/>
          </w:tcPr>
          <w:p w:rsidR="00A15C81" w:rsidRPr="00AC1B5A" w:rsidRDefault="00A15C81" w:rsidP="002179F6">
            <w:pPr>
              <w:jc w:val="center"/>
            </w:pPr>
            <w:r>
              <w:t>Fournisseurs, effets à payer</w:t>
            </w:r>
          </w:p>
        </w:tc>
        <w:tc>
          <w:tcPr>
            <w:tcW w:w="1843" w:type="dxa"/>
          </w:tcPr>
          <w:p w:rsidR="00A15C81" w:rsidRPr="00AC1B5A" w:rsidRDefault="00A15C81" w:rsidP="002179F6">
            <w:pPr>
              <w:jc w:val="center"/>
            </w:pPr>
            <w:r>
              <w:t>150</w:t>
            </w:r>
          </w:p>
        </w:tc>
        <w:tc>
          <w:tcPr>
            <w:tcW w:w="1874" w:type="dxa"/>
          </w:tcPr>
          <w:p w:rsidR="00A15C81" w:rsidRPr="00AC1B5A" w:rsidRDefault="00A15C81" w:rsidP="002179F6">
            <w:pPr>
              <w:jc w:val="center"/>
            </w:pPr>
          </w:p>
        </w:tc>
      </w:tr>
      <w:tr w:rsidR="00A15C81" w:rsidRPr="00AC1B5A" w:rsidTr="002179F6">
        <w:tc>
          <w:tcPr>
            <w:tcW w:w="1384" w:type="dxa"/>
          </w:tcPr>
          <w:p w:rsidR="00A15C81" w:rsidRPr="00AC1B5A" w:rsidRDefault="00A15C81" w:rsidP="002179F6">
            <w:pPr>
              <w:jc w:val="center"/>
            </w:pPr>
            <w:r>
              <w:t>401</w:t>
            </w:r>
          </w:p>
        </w:tc>
        <w:tc>
          <w:tcPr>
            <w:tcW w:w="4111" w:type="dxa"/>
          </w:tcPr>
          <w:p w:rsidR="00A15C81" w:rsidRPr="00AC1B5A" w:rsidRDefault="00A15C81" w:rsidP="002179F6">
            <w:pPr>
              <w:jc w:val="center"/>
            </w:pPr>
            <w:r>
              <w:t>Fournisseurs</w:t>
            </w:r>
          </w:p>
        </w:tc>
        <w:tc>
          <w:tcPr>
            <w:tcW w:w="1843" w:type="dxa"/>
          </w:tcPr>
          <w:p w:rsidR="00A15C81" w:rsidRPr="00AC1B5A" w:rsidRDefault="00A15C81" w:rsidP="002179F6">
            <w:pPr>
              <w:jc w:val="center"/>
            </w:pPr>
          </w:p>
        </w:tc>
        <w:tc>
          <w:tcPr>
            <w:tcW w:w="1874" w:type="dxa"/>
          </w:tcPr>
          <w:p w:rsidR="00A15C81" w:rsidRPr="00AC1B5A" w:rsidRDefault="00A15C81" w:rsidP="002179F6">
            <w:pPr>
              <w:jc w:val="center"/>
            </w:pPr>
            <w:r>
              <w:t>150</w:t>
            </w:r>
          </w:p>
        </w:tc>
      </w:tr>
    </w:tbl>
    <w:p w:rsidR="00A15C81" w:rsidRDefault="00A15C81" w:rsidP="00BF5044">
      <w:pPr>
        <w:tabs>
          <w:tab w:val="left" w:pos="3390"/>
        </w:tabs>
        <w:spacing w:after="0"/>
        <w:jc w:val="both"/>
      </w:pPr>
    </w:p>
    <w:p w:rsidR="00A15C81" w:rsidRDefault="00A15C81" w:rsidP="00BF5044">
      <w:pPr>
        <w:tabs>
          <w:tab w:val="left" w:pos="3390"/>
        </w:tabs>
        <w:spacing w:after="0"/>
        <w:jc w:val="both"/>
      </w:pPr>
      <w:r>
        <w:t>Une seconde LCR est acceptée pour le montant du nominal de la première LCR impayée 150 €, des frais d’impayé 12 € et, éventuellement, des intérêts de retard 5 €.</w:t>
      </w:r>
    </w:p>
    <w:p w:rsidR="00A15C81" w:rsidRDefault="00A15C81" w:rsidP="00BF5044">
      <w:pPr>
        <w:tabs>
          <w:tab w:val="left" w:pos="3390"/>
        </w:tabs>
        <w:spacing w:after="0"/>
        <w:jc w:val="both"/>
      </w:pPr>
    </w:p>
    <w:tbl>
      <w:tblPr>
        <w:tblStyle w:val="Grilledutableau"/>
        <w:tblW w:w="0" w:type="auto"/>
        <w:tblLook w:val="04A0"/>
      </w:tblPr>
      <w:tblGrid>
        <w:gridCol w:w="1384"/>
        <w:gridCol w:w="4111"/>
        <w:gridCol w:w="1843"/>
        <w:gridCol w:w="1874"/>
      </w:tblGrid>
      <w:tr w:rsidR="00A15C81" w:rsidRPr="00AC1B5A" w:rsidTr="002179F6">
        <w:tc>
          <w:tcPr>
            <w:tcW w:w="1384" w:type="dxa"/>
          </w:tcPr>
          <w:p w:rsidR="00A15C81" w:rsidRPr="00AC1B5A" w:rsidRDefault="00A15C81" w:rsidP="002179F6">
            <w:pPr>
              <w:jc w:val="center"/>
            </w:pPr>
            <w:r>
              <w:t>401</w:t>
            </w:r>
          </w:p>
        </w:tc>
        <w:tc>
          <w:tcPr>
            <w:tcW w:w="4111" w:type="dxa"/>
          </w:tcPr>
          <w:p w:rsidR="00A15C81" w:rsidRPr="00AC1B5A" w:rsidRDefault="00A15C81" w:rsidP="002179F6">
            <w:pPr>
              <w:jc w:val="center"/>
            </w:pPr>
            <w:r>
              <w:t>Fournisseurs</w:t>
            </w:r>
          </w:p>
        </w:tc>
        <w:tc>
          <w:tcPr>
            <w:tcW w:w="1843" w:type="dxa"/>
          </w:tcPr>
          <w:p w:rsidR="00A15C81" w:rsidRPr="00AC1B5A" w:rsidRDefault="00A15C81" w:rsidP="002179F6">
            <w:pPr>
              <w:jc w:val="center"/>
            </w:pPr>
            <w:r>
              <w:t>150</w:t>
            </w:r>
          </w:p>
        </w:tc>
        <w:tc>
          <w:tcPr>
            <w:tcW w:w="1874" w:type="dxa"/>
          </w:tcPr>
          <w:p w:rsidR="00A15C81" w:rsidRPr="00AC1B5A" w:rsidRDefault="00A15C81" w:rsidP="002179F6">
            <w:pPr>
              <w:jc w:val="center"/>
            </w:pPr>
          </w:p>
        </w:tc>
      </w:tr>
      <w:tr w:rsidR="00A15C81" w:rsidRPr="00AC1B5A" w:rsidTr="002179F6">
        <w:tc>
          <w:tcPr>
            <w:tcW w:w="1384" w:type="dxa"/>
          </w:tcPr>
          <w:p w:rsidR="00A15C81" w:rsidRPr="00AC1B5A" w:rsidRDefault="00A15C81" w:rsidP="002179F6">
            <w:pPr>
              <w:jc w:val="center"/>
            </w:pPr>
            <w:r>
              <w:t>661</w:t>
            </w:r>
          </w:p>
        </w:tc>
        <w:tc>
          <w:tcPr>
            <w:tcW w:w="4111" w:type="dxa"/>
          </w:tcPr>
          <w:p w:rsidR="00A15C81" w:rsidRPr="00AC1B5A" w:rsidRDefault="00A15C81" w:rsidP="002179F6">
            <w:pPr>
              <w:jc w:val="center"/>
            </w:pPr>
            <w:r>
              <w:t>Charges d’intérêts</w:t>
            </w:r>
          </w:p>
        </w:tc>
        <w:tc>
          <w:tcPr>
            <w:tcW w:w="1843" w:type="dxa"/>
          </w:tcPr>
          <w:p w:rsidR="00A15C81" w:rsidRPr="00AC1B5A" w:rsidRDefault="00A15C81" w:rsidP="002179F6">
            <w:pPr>
              <w:jc w:val="center"/>
            </w:pPr>
            <w:r>
              <w:t>5</w:t>
            </w:r>
          </w:p>
        </w:tc>
        <w:tc>
          <w:tcPr>
            <w:tcW w:w="1874" w:type="dxa"/>
          </w:tcPr>
          <w:p w:rsidR="00A15C81" w:rsidRPr="00AC1B5A" w:rsidRDefault="00A15C81" w:rsidP="002179F6">
            <w:pPr>
              <w:jc w:val="center"/>
            </w:pPr>
          </w:p>
        </w:tc>
      </w:tr>
      <w:tr w:rsidR="00A15C81" w:rsidRPr="00AC1B5A" w:rsidTr="002179F6">
        <w:tc>
          <w:tcPr>
            <w:tcW w:w="1384" w:type="dxa"/>
          </w:tcPr>
          <w:p w:rsidR="00A15C81" w:rsidRPr="00AC1B5A" w:rsidRDefault="00A15C81" w:rsidP="002179F6">
            <w:pPr>
              <w:jc w:val="center"/>
            </w:pPr>
            <w:r>
              <w:t>627</w:t>
            </w:r>
          </w:p>
        </w:tc>
        <w:tc>
          <w:tcPr>
            <w:tcW w:w="4111" w:type="dxa"/>
          </w:tcPr>
          <w:p w:rsidR="00A15C81" w:rsidRPr="00AC1B5A" w:rsidRDefault="00A15C81" w:rsidP="002179F6">
            <w:pPr>
              <w:jc w:val="center"/>
            </w:pPr>
            <w:r>
              <w:t>Services bancaires (12/1,196)</w:t>
            </w:r>
          </w:p>
        </w:tc>
        <w:tc>
          <w:tcPr>
            <w:tcW w:w="1843" w:type="dxa"/>
          </w:tcPr>
          <w:p w:rsidR="00A15C81" w:rsidRPr="00AC1B5A" w:rsidRDefault="00A15C81" w:rsidP="002179F6">
            <w:pPr>
              <w:jc w:val="center"/>
            </w:pPr>
            <w:r>
              <w:t>10,03</w:t>
            </w:r>
          </w:p>
        </w:tc>
        <w:tc>
          <w:tcPr>
            <w:tcW w:w="1874" w:type="dxa"/>
          </w:tcPr>
          <w:p w:rsidR="00A15C81" w:rsidRPr="00AC1B5A" w:rsidRDefault="00A15C81" w:rsidP="002179F6">
            <w:pPr>
              <w:jc w:val="center"/>
            </w:pPr>
          </w:p>
        </w:tc>
      </w:tr>
      <w:tr w:rsidR="00A15C81" w:rsidRPr="00AC1B5A" w:rsidTr="002179F6">
        <w:tc>
          <w:tcPr>
            <w:tcW w:w="1384" w:type="dxa"/>
          </w:tcPr>
          <w:p w:rsidR="00A15C81" w:rsidRDefault="00A15C81" w:rsidP="002179F6">
            <w:pPr>
              <w:jc w:val="center"/>
            </w:pPr>
            <w:r>
              <w:t>44566</w:t>
            </w:r>
          </w:p>
        </w:tc>
        <w:tc>
          <w:tcPr>
            <w:tcW w:w="4111" w:type="dxa"/>
          </w:tcPr>
          <w:p w:rsidR="00A15C81" w:rsidRDefault="00A15C81" w:rsidP="002179F6">
            <w:pPr>
              <w:jc w:val="center"/>
            </w:pPr>
            <w:r>
              <w:t>TVA déductible sur ABS</w:t>
            </w:r>
          </w:p>
        </w:tc>
        <w:tc>
          <w:tcPr>
            <w:tcW w:w="1843" w:type="dxa"/>
          </w:tcPr>
          <w:p w:rsidR="00A15C81" w:rsidRDefault="00A15C81" w:rsidP="002179F6">
            <w:pPr>
              <w:jc w:val="center"/>
            </w:pPr>
            <w:r>
              <w:t>1,97</w:t>
            </w:r>
          </w:p>
        </w:tc>
        <w:tc>
          <w:tcPr>
            <w:tcW w:w="1874" w:type="dxa"/>
          </w:tcPr>
          <w:p w:rsidR="00A15C81" w:rsidRPr="00AC1B5A" w:rsidRDefault="00A15C81" w:rsidP="002179F6">
            <w:pPr>
              <w:jc w:val="center"/>
            </w:pPr>
          </w:p>
        </w:tc>
      </w:tr>
      <w:tr w:rsidR="00A15C81" w:rsidRPr="00AC1B5A" w:rsidTr="002179F6">
        <w:tc>
          <w:tcPr>
            <w:tcW w:w="1384" w:type="dxa"/>
          </w:tcPr>
          <w:p w:rsidR="00A15C81" w:rsidRDefault="00A15C81" w:rsidP="002179F6">
            <w:pPr>
              <w:jc w:val="center"/>
            </w:pPr>
            <w:r>
              <w:t>403</w:t>
            </w:r>
          </w:p>
        </w:tc>
        <w:tc>
          <w:tcPr>
            <w:tcW w:w="4111" w:type="dxa"/>
          </w:tcPr>
          <w:p w:rsidR="00A15C81" w:rsidRDefault="00A15C81" w:rsidP="002179F6">
            <w:pPr>
              <w:jc w:val="center"/>
            </w:pPr>
            <w:r>
              <w:t>Fournisseurs, effets à payer</w:t>
            </w:r>
          </w:p>
        </w:tc>
        <w:tc>
          <w:tcPr>
            <w:tcW w:w="1843" w:type="dxa"/>
          </w:tcPr>
          <w:p w:rsidR="00A15C81" w:rsidRDefault="00A15C81" w:rsidP="002179F6">
            <w:pPr>
              <w:jc w:val="center"/>
            </w:pPr>
          </w:p>
        </w:tc>
        <w:tc>
          <w:tcPr>
            <w:tcW w:w="1874" w:type="dxa"/>
          </w:tcPr>
          <w:p w:rsidR="00A15C81" w:rsidRPr="00AC1B5A" w:rsidRDefault="00A15C81" w:rsidP="002179F6">
            <w:pPr>
              <w:jc w:val="center"/>
            </w:pPr>
            <w:r>
              <w:t>167</w:t>
            </w:r>
          </w:p>
        </w:tc>
      </w:tr>
    </w:tbl>
    <w:p w:rsidR="00A15C81" w:rsidRPr="00BF5044" w:rsidRDefault="00A15C81" w:rsidP="00BF5044">
      <w:pPr>
        <w:tabs>
          <w:tab w:val="left" w:pos="3390"/>
        </w:tabs>
        <w:spacing w:after="0"/>
        <w:jc w:val="both"/>
      </w:pPr>
    </w:p>
    <w:sectPr w:rsidR="00A15C81" w:rsidRPr="00BF50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83D74"/>
    <w:multiLevelType w:val="hybridMultilevel"/>
    <w:tmpl w:val="6BA61C48"/>
    <w:lvl w:ilvl="0" w:tplc="53F0B626">
      <w:start w:val="5"/>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8165A0"/>
    <w:multiLevelType w:val="hybridMultilevel"/>
    <w:tmpl w:val="4D60B300"/>
    <w:lvl w:ilvl="0" w:tplc="F050E0C4">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3C14F3"/>
    <w:rsid w:val="000F3F44"/>
    <w:rsid w:val="00367606"/>
    <w:rsid w:val="003C14F3"/>
    <w:rsid w:val="006A4489"/>
    <w:rsid w:val="006F3FFC"/>
    <w:rsid w:val="00756C84"/>
    <w:rsid w:val="008C4CA0"/>
    <w:rsid w:val="00A15C81"/>
    <w:rsid w:val="00A21556"/>
    <w:rsid w:val="00A23F76"/>
    <w:rsid w:val="00AC764C"/>
    <w:rsid w:val="00BF5044"/>
    <w:rsid w:val="00C80F58"/>
    <w:rsid w:val="00D10DED"/>
    <w:rsid w:val="00E04F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C14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C76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64C"/>
    <w:rPr>
      <w:rFonts w:ascii="Tahoma" w:hAnsi="Tahoma" w:cs="Tahoma"/>
      <w:sz w:val="16"/>
      <w:szCs w:val="16"/>
    </w:rPr>
  </w:style>
  <w:style w:type="paragraph" w:styleId="Paragraphedeliste">
    <w:name w:val="List Paragraph"/>
    <w:basedOn w:val="Normal"/>
    <w:uiPriority w:val="34"/>
    <w:qFormat/>
    <w:rsid w:val="00A215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2BF1A-2CC3-4579-A3E7-8CFB0F4B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1122</Words>
  <Characters>6172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etudiant</dc:creator>
  <cp:keywords/>
  <dc:description/>
  <cp:lastModifiedBy>etudiant</cp:lastModifiedBy>
  <cp:revision>6</cp:revision>
  <dcterms:created xsi:type="dcterms:W3CDTF">2010-10-18T06:08:00Z</dcterms:created>
  <dcterms:modified xsi:type="dcterms:W3CDTF">2010-10-18T08:03:00Z</dcterms:modified>
</cp:coreProperties>
</file>