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6E" w:rsidRPr="00812C42" w:rsidRDefault="00812C42" w:rsidP="00812C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812C42">
        <w:rPr>
          <w:rFonts w:ascii="Comic Sans MS" w:hAnsi="Comic Sans MS"/>
          <w:b/>
          <w:color w:val="FF0000"/>
          <w:sz w:val="44"/>
          <w:szCs w:val="44"/>
        </w:rPr>
        <w:t>Les opérations à crédit</w:t>
      </w:r>
    </w:p>
    <w:p w:rsidR="00812C42" w:rsidRDefault="00812C42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30.15pt;margin-top:18.4pt;width:169.5pt;height:41.25pt;z-index:251660288">
            <v:textbox>
              <w:txbxContent>
                <w:p w:rsidR="00812C42" w:rsidRPr="00812C42" w:rsidRDefault="00812C42" w:rsidP="00812C42">
                  <w:pPr>
                    <w:jc w:val="center"/>
                    <w:rPr>
                      <w:b/>
                      <w:color w:val="FF0000"/>
                    </w:rPr>
                  </w:pPr>
                  <w:r w:rsidRPr="00812C42">
                    <w:rPr>
                      <w:b/>
                      <w:color w:val="FF0000"/>
                    </w:rPr>
                    <w:t>Ventes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305.65pt;margin-top:31.9pt;width:159.75pt;height:51.75pt;z-index:251659264" arcsize="10923f">
            <v:shadow on="t" opacity=".5" offset="-6pt,-6pt"/>
            <v:textbox>
              <w:txbxContent>
                <w:p w:rsidR="00812C42" w:rsidRPr="00812C42" w:rsidRDefault="00812C42" w:rsidP="00812C42">
                  <w:pPr>
                    <w:jc w:val="center"/>
                    <w:rPr>
                      <w:b/>
                    </w:rPr>
                  </w:pPr>
                  <w:r w:rsidRPr="00812C42">
                    <w:rPr>
                      <w:b/>
                    </w:rPr>
                    <w:t>Client</w:t>
                  </w:r>
                </w:p>
                <w:p w:rsidR="00812C42" w:rsidRPr="00812C42" w:rsidRDefault="00812C42" w:rsidP="00812C42">
                  <w:pPr>
                    <w:jc w:val="center"/>
                    <w:rPr>
                      <w:b/>
                    </w:rPr>
                  </w:pPr>
                  <w:r w:rsidRPr="00812C42">
                    <w:rPr>
                      <w:b/>
                    </w:rPr>
                    <w:t>(Doit le paiement)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-22.1pt;margin-top:31.9pt;width:144.75pt;height:51.75pt;z-index:251658240" arcsize="10923f">
            <v:shadow on="t" opacity=".5" offset="-6pt,-6pt"/>
            <v:textbox>
              <w:txbxContent>
                <w:p w:rsidR="00812C42" w:rsidRPr="00812C42" w:rsidRDefault="00812C42" w:rsidP="00812C42">
                  <w:pPr>
                    <w:jc w:val="center"/>
                    <w:rPr>
                      <w:b/>
                    </w:rPr>
                  </w:pPr>
                  <w:r w:rsidRPr="00812C42">
                    <w:rPr>
                      <w:b/>
                    </w:rPr>
                    <w:t>Fournisseur</w:t>
                  </w:r>
                </w:p>
                <w:p w:rsidR="00812C42" w:rsidRPr="00812C42" w:rsidRDefault="00812C42" w:rsidP="00812C42">
                  <w:pPr>
                    <w:jc w:val="center"/>
                    <w:rPr>
                      <w:b/>
                    </w:rPr>
                  </w:pPr>
                  <w:r w:rsidRPr="00812C42">
                    <w:rPr>
                      <w:b/>
                    </w:rPr>
                    <w:t>(Attend le paiement)</w:t>
                  </w:r>
                </w:p>
              </w:txbxContent>
            </v:textbox>
          </v:roundrect>
        </w:pict>
      </w:r>
    </w:p>
    <w:p w:rsidR="00812C42" w:rsidRPr="00812C42" w:rsidRDefault="00812C42" w:rsidP="00812C42"/>
    <w:p w:rsidR="00812C42" w:rsidRPr="00812C42" w:rsidRDefault="00812C42" w:rsidP="00812C42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margin-left:130.15pt;margin-top:8.75pt;width:163.5pt;height:39.75pt;z-index:251661312">
            <v:textbox>
              <w:txbxContent>
                <w:p w:rsidR="00812C42" w:rsidRPr="00812C42" w:rsidRDefault="00812C42" w:rsidP="00812C42">
                  <w:pPr>
                    <w:jc w:val="center"/>
                    <w:rPr>
                      <w:b/>
                      <w:color w:val="FF0000"/>
                    </w:rPr>
                  </w:pPr>
                  <w:r w:rsidRPr="00812C42">
                    <w:rPr>
                      <w:b/>
                      <w:color w:val="FF0000"/>
                    </w:rPr>
                    <w:t>Paiement</w:t>
                  </w:r>
                </w:p>
              </w:txbxContent>
            </v:textbox>
          </v:shape>
        </w:pict>
      </w:r>
    </w:p>
    <w:p w:rsidR="00812C42" w:rsidRPr="00812C42" w:rsidRDefault="00812C42" w:rsidP="00812C42"/>
    <w:p w:rsidR="00812C42" w:rsidRDefault="00812C42" w:rsidP="00812C42"/>
    <w:p w:rsidR="00812C42" w:rsidRDefault="00812C42" w:rsidP="00812C42">
      <w:r>
        <w:t>Pour le décalage entre les flux réels et monétaires, le fournisseur consent à un crédit au client.</w:t>
      </w:r>
    </w:p>
    <w:p w:rsidR="00812C42" w:rsidRDefault="00812C42" w:rsidP="00812C42"/>
    <w:p w:rsidR="00812C42" w:rsidRPr="00812C42" w:rsidRDefault="00812C42" w:rsidP="00812C42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 w:rsidRPr="00812C42">
        <w:rPr>
          <w:b/>
          <w:color w:val="FF0000"/>
          <w:u w:val="single"/>
        </w:rPr>
        <w:t>La vente à crédit (chez le fournisseur)</w:t>
      </w:r>
    </w:p>
    <w:p w:rsidR="00812C42" w:rsidRDefault="00812C42" w:rsidP="00812C42">
      <w:r>
        <w:t>Elle est enregistrée en deux temps :</w:t>
      </w:r>
    </w:p>
    <w:p w:rsidR="00812C42" w:rsidRDefault="00812C42" w:rsidP="00812C42">
      <w:pPr>
        <w:pStyle w:val="Paragraphedeliste"/>
        <w:numPr>
          <w:ilvl w:val="0"/>
          <w:numId w:val="2"/>
        </w:numPr>
      </w:pPr>
      <w:r>
        <w:t>Sortie du bien ou du service de l’entreprise : flux réel</w:t>
      </w:r>
    </w:p>
    <w:p w:rsidR="00812C42" w:rsidRDefault="00812C42" w:rsidP="00812C42">
      <w:pPr>
        <w:pStyle w:val="Paragraphedeliste"/>
        <w:numPr>
          <w:ilvl w:val="0"/>
          <w:numId w:val="2"/>
        </w:numPr>
      </w:pPr>
      <w:r>
        <w:t>Réception du règlement : flux monétaire</w:t>
      </w:r>
    </w:p>
    <w:p w:rsidR="00812C42" w:rsidRDefault="00812C42" w:rsidP="00812C42">
      <w:r>
        <w:t>A la facturation :</w:t>
      </w:r>
    </w:p>
    <w:tbl>
      <w:tblPr>
        <w:tblStyle w:val="Grilledutableau"/>
        <w:tblW w:w="0" w:type="auto"/>
        <w:tblLook w:val="04A0"/>
      </w:tblPr>
      <w:tblGrid>
        <w:gridCol w:w="1242"/>
        <w:gridCol w:w="1276"/>
      </w:tblGrid>
      <w:tr w:rsidR="00812C42" w:rsidTr="00812C42">
        <w:tc>
          <w:tcPr>
            <w:tcW w:w="1242" w:type="dxa"/>
            <w:tcBorders>
              <w:right w:val="nil"/>
            </w:tcBorders>
          </w:tcPr>
          <w:p w:rsidR="00812C42" w:rsidRDefault="00812C42" w:rsidP="00812C42">
            <w:r>
              <w:t>Ventes 7xx</w:t>
            </w:r>
          </w:p>
        </w:tc>
        <w:tc>
          <w:tcPr>
            <w:tcW w:w="1276" w:type="dxa"/>
            <w:tcBorders>
              <w:left w:val="nil"/>
            </w:tcBorders>
          </w:tcPr>
          <w:p w:rsidR="00812C42" w:rsidRDefault="00812C42" w:rsidP="00812C42"/>
        </w:tc>
      </w:tr>
      <w:tr w:rsidR="00812C42" w:rsidTr="00812C42">
        <w:tc>
          <w:tcPr>
            <w:tcW w:w="1242" w:type="dxa"/>
          </w:tcPr>
          <w:p w:rsidR="00812C42" w:rsidRDefault="00812C42" w:rsidP="00812C42"/>
        </w:tc>
        <w:tc>
          <w:tcPr>
            <w:tcW w:w="1276" w:type="dxa"/>
          </w:tcPr>
          <w:p w:rsidR="00812C42" w:rsidRDefault="00812C42" w:rsidP="00812C42">
            <w:r>
              <w:t>100</w:t>
            </w:r>
          </w:p>
        </w:tc>
      </w:tr>
    </w:tbl>
    <w:p w:rsidR="00812C42" w:rsidRDefault="00812C42" w:rsidP="00812C4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2.4pt;margin-top:.75pt;width:28.5pt;height:46.5pt;flip:x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Grilledutableau"/>
        <w:tblW w:w="0" w:type="auto"/>
        <w:tblLook w:val="04A0"/>
      </w:tblPr>
      <w:tblGrid>
        <w:gridCol w:w="1242"/>
        <w:gridCol w:w="1276"/>
      </w:tblGrid>
      <w:tr w:rsidR="00812C42" w:rsidTr="00812C42">
        <w:tc>
          <w:tcPr>
            <w:tcW w:w="1242" w:type="dxa"/>
            <w:tcBorders>
              <w:right w:val="nil"/>
            </w:tcBorders>
          </w:tcPr>
          <w:p w:rsidR="00812C42" w:rsidRDefault="00812C42" w:rsidP="00812C42">
            <w:r>
              <w:t>Clients 411</w:t>
            </w:r>
          </w:p>
        </w:tc>
        <w:tc>
          <w:tcPr>
            <w:tcW w:w="1276" w:type="dxa"/>
            <w:tcBorders>
              <w:left w:val="nil"/>
            </w:tcBorders>
          </w:tcPr>
          <w:p w:rsidR="00812C42" w:rsidRDefault="00812C42" w:rsidP="00812C42"/>
        </w:tc>
      </w:tr>
      <w:tr w:rsidR="00812C42" w:rsidTr="00812C42">
        <w:tc>
          <w:tcPr>
            <w:tcW w:w="1242" w:type="dxa"/>
          </w:tcPr>
          <w:p w:rsidR="00812C42" w:rsidRDefault="00812C42" w:rsidP="00812C42">
            <w:r>
              <w:t>100</w:t>
            </w:r>
          </w:p>
        </w:tc>
        <w:tc>
          <w:tcPr>
            <w:tcW w:w="1276" w:type="dxa"/>
          </w:tcPr>
          <w:p w:rsidR="00812C42" w:rsidRDefault="00812C42" w:rsidP="00812C42"/>
        </w:tc>
      </w:tr>
    </w:tbl>
    <w:p w:rsidR="00812C42" w:rsidRDefault="00812C42" w:rsidP="00812C42"/>
    <w:p w:rsidR="00812C42" w:rsidRDefault="00812C42" w:rsidP="00812C42">
      <w:r>
        <w:t>A la réception du règlement :</w:t>
      </w:r>
    </w:p>
    <w:tbl>
      <w:tblPr>
        <w:tblStyle w:val="Grilledutableau"/>
        <w:tblW w:w="0" w:type="auto"/>
        <w:tblLook w:val="04A0"/>
      </w:tblPr>
      <w:tblGrid>
        <w:gridCol w:w="1384"/>
        <w:gridCol w:w="1276"/>
      </w:tblGrid>
      <w:tr w:rsidR="00812C42" w:rsidTr="00812C42">
        <w:tc>
          <w:tcPr>
            <w:tcW w:w="1384" w:type="dxa"/>
            <w:tcBorders>
              <w:right w:val="nil"/>
            </w:tcBorders>
          </w:tcPr>
          <w:p w:rsidR="00812C42" w:rsidRDefault="00812C42" w:rsidP="00812C42">
            <w:r>
              <w:t>Banque 512</w:t>
            </w:r>
          </w:p>
        </w:tc>
        <w:tc>
          <w:tcPr>
            <w:tcW w:w="1276" w:type="dxa"/>
            <w:tcBorders>
              <w:left w:val="nil"/>
            </w:tcBorders>
          </w:tcPr>
          <w:p w:rsidR="00812C42" w:rsidRDefault="00812C42" w:rsidP="00812C42"/>
        </w:tc>
      </w:tr>
      <w:tr w:rsidR="00812C42" w:rsidTr="00812C42">
        <w:tc>
          <w:tcPr>
            <w:tcW w:w="1384" w:type="dxa"/>
          </w:tcPr>
          <w:p w:rsidR="00812C42" w:rsidRDefault="00812C42" w:rsidP="00812C42">
            <w:r>
              <w:rPr>
                <w:noProof/>
              </w:rPr>
              <w:pict>
                <v:shape id="_x0000_s1031" type="#_x0000_t32" style="position:absolute;margin-left:27.4pt;margin-top:6.9pt;width:38.25pt;height:48.75pt;z-index:251663360;mso-position-horizontal-relative:text;mso-position-vertical-relative:text" o:connectortype="straight">
                  <v:stroke endarrow="block"/>
                </v:shape>
              </w:pict>
            </w:r>
            <w:r>
              <w:t>100</w:t>
            </w:r>
          </w:p>
        </w:tc>
        <w:tc>
          <w:tcPr>
            <w:tcW w:w="1276" w:type="dxa"/>
          </w:tcPr>
          <w:p w:rsidR="00812C42" w:rsidRDefault="00812C42" w:rsidP="00812C42"/>
        </w:tc>
      </w:tr>
    </w:tbl>
    <w:p w:rsidR="00812C42" w:rsidRDefault="00812C42" w:rsidP="00812C42"/>
    <w:tbl>
      <w:tblPr>
        <w:tblStyle w:val="Grilledutableau"/>
        <w:tblW w:w="0" w:type="auto"/>
        <w:tblLook w:val="04A0"/>
      </w:tblPr>
      <w:tblGrid>
        <w:gridCol w:w="1384"/>
        <w:gridCol w:w="1276"/>
      </w:tblGrid>
      <w:tr w:rsidR="00812C42" w:rsidTr="00812C42">
        <w:tc>
          <w:tcPr>
            <w:tcW w:w="1384" w:type="dxa"/>
            <w:tcBorders>
              <w:right w:val="nil"/>
            </w:tcBorders>
          </w:tcPr>
          <w:p w:rsidR="00812C42" w:rsidRDefault="00812C42" w:rsidP="00812C42">
            <w:r>
              <w:t>Clients 411</w:t>
            </w:r>
          </w:p>
        </w:tc>
        <w:tc>
          <w:tcPr>
            <w:tcW w:w="1276" w:type="dxa"/>
            <w:tcBorders>
              <w:left w:val="nil"/>
            </w:tcBorders>
          </w:tcPr>
          <w:p w:rsidR="00812C42" w:rsidRDefault="00812C42" w:rsidP="00812C42"/>
        </w:tc>
      </w:tr>
      <w:tr w:rsidR="00812C42" w:rsidTr="00812C42">
        <w:tc>
          <w:tcPr>
            <w:tcW w:w="1384" w:type="dxa"/>
          </w:tcPr>
          <w:p w:rsidR="00812C42" w:rsidRDefault="00812C42" w:rsidP="00812C42"/>
        </w:tc>
        <w:tc>
          <w:tcPr>
            <w:tcW w:w="1276" w:type="dxa"/>
          </w:tcPr>
          <w:p w:rsidR="00812C42" w:rsidRDefault="00812C42" w:rsidP="00812C42">
            <w:r>
              <w:t>100</w:t>
            </w:r>
          </w:p>
        </w:tc>
      </w:tr>
    </w:tbl>
    <w:p w:rsidR="00812C42" w:rsidRPr="008E2598" w:rsidRDefault="008E2598" w:rsidP="00812C42">
      <w:pPr>
        <w:rPr>
          <w:color w:val="FF0000"/>
        </w:rPr>
      </w:pPr>
      <w:r w:rsidRPr="008E2598">
        <w:rPr>
          <w:color w:val="FF0000"/>
        </w:rPr>
        <w:t>Après le règlement, le solde du compte client est égal à 0.</w:t>
      </w:r>
    </w:p>
    <w:p w:rsidR="008E2598" w:rsidRDefault="008E2598" w:rsidP="00812C42"/>
    <w:p w:rsidR="008E2598" w:rsidRPr="008E2598" w:rsidRDefault="008E2598" w:rsidP="008E2598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 w:rsidRPr="008E2598">
        <w:rPr>
          <w:b/>
          <w:color w:val="FF0000"/>
          <w:u w:val="single"/>
        </w:rPr>
        <w:t>L’achat à crédit</w:t>
      </w:r>
    </w:p>
    <w:p w:rsidR="008E2598" w:rsidRDefault="008E2598" w:rsidP="008E2598">
      <w:r>
        <w:t>Il s’enregistre en deux temps :</w:t>
      </w:r>
    </w:p>
    <w:p w:rsidR="008E2598" w:rsidRDefault="008E2598" w:rsidP="008E2598">
      <w:pPr>
        <w:pStyle w:val="Paragraphedeliste"/>
        <w:numPr>
          <w:ilvl w:val="0"/>
          <w:numId w:val="2"/>
        </w:numPr>
      </w:pPr>
      <w:r>
        <w:t>Entrée bien ou service dans l’entreprise : flux réel</w:t>
      </w:r>
    </w:p>
    <w:p w:rsidR="008E2598" w:rsidRDefault="008E2598" w:rsidP="008E2598">
      <w:pPr>
        <w:pStyle w:val="Paragraphedeliste"/>
        <w:numPr>
          <w:ilvl w:val="0"/>
          <w:numId w:val="2"/>
        </w:numPr>
      </w:pPr>
      <w:r>
        <w:t>Paiement du prix : flux monétaire</w:t>
      </w:r>
    </w:p>
    <w:p w:rsidR="008E2598" w:rsidRDefault="008E2598" w:rsidP="008E2598">
      <w:r>
        <w:lastRenderedPageBreak/>
        <w:t>A la réception de la facture :</w:t>
      </w:r>
    </w:p>
    <w:tbl>
      <w:tblPr>
        <w:tblStyle w:val="Grilledutableau"/>
        <w:tblW w:w="0" w:type="auto"/>
        <w:tblLook w:val="04A0"/>
      </w:tblPr>
      <w:tblGrid>
        <w:gridCol w:w="1242"/>
        <w:gridCol w:w="1276"/>
      </w:tblGrid>
      <w:tr w:rsidR="008E2598" w:rsidTr="008E2598">
        <w:tc>
          <w:tcPr>
            <w:tcW w:w="1242" w:type="dxa"/>
            <w:tcBorders>
              <w:right w:val="nil"/>
            </w:tcBorders>
          </w:tcPr>
          <w:p w:rsidR="008E2598" w:rsidRDefault="008E2598" w:rsidP="008E2598">
            <w:r>
              <w:t>Achats 6xx</w:t>
            </w:r>
          </w:p>
        </w:tc>
        <w:tc>
          <w:tcPr>
            <w:tcW w:w="1276" w:type="dxa"/>
            <w:tcBorders>
              <w:left w:val="nil"/>
            </w:tcBorders>
          </w:tcPr>
          <w:p w:rsidR="008E2598" w:rsidRDefault="008E2598" w:rsidP="008E2598"/>
        </w:tc>
      </w:tr>
      <w:tr w:rsidR="008E2598" w:rsidTr="008E2598">
        <w:tc>
          <w:tcPr>
            <w:tcW w:w="1242" w:type="dxa"/>
          </w:tcPr>
          <w:p w:rsidR="008E2598" w:rsidRDefault="008E2598" w:rsidP="008E2598">
            <w:r>
              <w:rPr>
                <w:noProof/>
              </w:rPr>
              <w:pict>
                <v:shape id="_x0000_s1032" type="#_x0000_t32" style="position:absolute;margin-left:32.65pt;margin-top:9.3pt;width:31.5pt;height:45.75pt;z-index:251664384;mso-position-horizontal-relative:text;mso-position-vertical-relative:text" o:connectortype="straight">
                  <v:stroke endarrow="block"/>
                </v:shape>
              </w:pict>
            </w:r>
            <w:r>
              <w:t>100</w:t>
            </w:r>
          </w:p>
        </w:tc>
        <w:tc>
          <w:tcPr>
            <w:tcW w:w="1276" w:type="dxa"/>
          </w:tcPr>
          <w:p w:rsidR="008E2598" w:rsidRDefault="008E2598" w:rsidP="008E2598"/>
        </w:tc>
      </w:tr>
    </w:tbl>
    <w:p w:rsidR="008E2598" w:rsidRDefault="008E2598" w:rsidP="008E2598"/>
    <w:tbl>
      <w:tblPr>
        <w:tblStyle w:val="Grilledutableau"/>
        <w:tblW w:w="0" w:type="auto"/>
        <w:tblLook w:val="04A0"/>
      </w:tblPr>
      <w:tblGrid>
        <w:gridCol w:w="1242"/>
        <w:gridCol w:w="1276"/>
      </w:tblGrid>
      <w:tr w:rsidR="008E2598" w:rsidTr="008E2598">
        <w:tc>
          <w:tcPr>
            <w:tcW w:w="1242" w:type="dxa"/>
            <w:tcBorders>
              <w:right w:val="nil"/>
            </w:tcBorders>
          </w:tcPr>
          <w:p w:rsidR="008E2598" w:rsidRDefault="008E2598" w:rsidP="008E2598">
            <w:r>
              <w:t>Frs 401</w:t>
            </w:r>
          </w:p>
        </w:tc>
        <w:tc>
          <w:tcPr>
            <w:tcW w:w="1276" w:type="dxa"/>
            <w:tcBorders>
              <w:left w:val="nil"/>
            </w:tcBorders>
          </w:tcPr>
          <w:p w:rsidR="008E2598" w:rsidRDefault="008E2598" w:rsidP="008E2598"/>
        </w:tc>
      </w:tr>
      <w:tr w:rsidR="008E2598" w:rsidTr="008E2598">
        <w:tc>
          <w:tcPr>
            <w:tcW w:w="1242" w:type="dxa"/>
          </w:tcPr>
          <w:p w:rsidR="008E2598" w:rsidRDefault="008E2598" w:rsidP="008E2598"/>
        </w:tc>
        <w:tc>
          <w:tcPr>
            <w:tcW w:w="1276" w:type="dxa"/>
          </w:tcPr>
          <w:p w:rsidR="008E2598" w:rsidRDefault="008E2598" w:rsidP="008E2598">
            <w:r>
              <w:t>100</w:t>
            </w:r>
          </w:p>
        </w:tc>
      </w:tr>
    </w:tbl>
    <w:p w:rsidR="008E2598" w:rsidRDefault="008E2598" w:rsidP="008E2598"/>
    <w:p w:rsidR="008E2598" w:rsidRDefault="008E2598" w:rsidP="008E2598">
      <w:r>
        <w:t>Lors du règlement :</w:t>
      </w:r>
    </w:p>
    <w:tbl>
      <w:tblPr>
        <w:tblStyle w:val="Grilledutableau"/>
        <w:tblW w:w="0" w:type="auto"/>
        <w:tblLook w:val="04A0"/>
      </w:tblPr>
      <w:tblGrid>
        <w:gridCol w:w="1384"/>
        <w:gridCol w:w="1134"/>
      </w:tblGrid>
      <w:tr w:rsidR="008E2598" w:rsidTr="008E2598">
        <w:tc>
          <w:tcPr>
            <w:tcW w:w="1384" w:type="dxa"/>
            <w:tcBorders>
              <w:right w:val="nil"/>
            </w:tcBorders>
          </w:tcPr>
          <w:p w:rsidR="008E2598" w:rsidRDefault="008E2598" w:rsidP="008E2598">
            <w:r>
              <w:t>Banque 512</w:t>
            </w:r>
          </w:p>
        </w:tc>
        <w:tc>
          <w:tcPr>
            <w:tcW w:w="1134" w:type="dxa"/>
            <w:tcBorders>
              <w:left w:val="nil"/>
            </w:tcBorders>
          </w:tcPr>
          <w:p w:rsidR="008E2598" w:rsidRDefault="008E2598" w:rsidP="008E2598"/>
        </w:tc>
      </w:tr>
      <w:tr w:rsidR="008E2598" w:rsidTr="008E2598">
        <w:tc>
          <w:tcPr>
            <w:tcW w:w="1384" w:type="dxa"/>
          </w:tcPr>
          <w:p w:rsidR="008E2598" w:rsidRDefault="008E2598" w:rsidP="008E2598">
            <w:r>
              <w:rPr>
                <w:noProof/>
              </w:rPr>
              <w:pict>
                <v:shape id="_x0000_s1033" type="#_x0000_t32" style="position:absolute;margin-left:32.65pt;margin-top:9.75pt;width:36pt;height:51pt;flip:x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34" w:type="dxa"/>
          </w:tcPr>
          <w:p w:rsidR="008E2598" w:rsidRDefault="008E2598" w:rsidP="008E2598">
            <w:r>
              <w:t>100</w:t>
            </w:r>
          </w:p>
        </w:tc>
      </w:tr>
    </w:tbl>
    <w:p w:rsidR="008E2598" w:rsidRDefault="008E2598" w:rsidP="008E2598"/>
    <w:tbl>
      <w:tblPr>
        <w:tblStyle w:val="Grilledutableau"/>
        <w:tblW w:w="0" w:type="auto"/>
        <w:tblLook w:val="04A0"/>
      </w:tblPr>
      <w:tblGrid>
        <w:gridCol w:w="1242"/>
        <w:gridCol w:w="1276"/>
      </w:tblGrid>
      <w:tr w:rsidR="008E2598" w:rsidTr="008E2598">
        <w:tc>
          <w:tcPr>
            <w:tcW w:w="1242" w:type="dxa"/>
            <w:tcBorders>
              <w:right w:val="nil"/>
            </w:tcBorders>
          </w:tcPr>
          <w:p w:rsidR="008E2598" w:rsidRDefault="008E2598" w:rsidP="008E2598">
            <w:r>
              <w:t>Frs 401</w:t>
            </w:r>
          </w:p>
        </w:tc>
        <w:tc>
          <w:tcPr>
            <w:tcW w:w="1276" w:type="dxa"/>
            <w:tcBorders>
              <w:left w:val="nil"/>
            </w:tcBorders>
          </w:tcPr>
          <w:p w:rsidR="008E2598" w:rsidRDefault="008E2598" w:rsidP="008E2598"/>
        </w:tc>
      </w:tr>
      <w:tr w:rsidR="008E2598" w:rsidTr="008E2598">
        <w:tc>
          <w:tcPr>
            <w:tcW w:w="1242" w:type="dxa"/>
          </w:tcPr>
          <w:p w:rsidR="008E2598" w:rsidRDefault="008E2598" w:rsidP="008E2598">
            <w:r>
              <w:t>100</w:t>
            </w:r>
          </w:p>
        </w:tc>
        <w:tc>
          <w:tcPr>
            <w:tcW w:w="1276" w:type="dxa"/>
          </w:tcPr>
          <w:p w:rsidR="008E2598" w:rsidRDefault="008E2598" w:rsidP="008E2598"/>
        </w:tc>
      </w:tr>
    </w:tbl>
    <w:p w:rsidR="008E2598" w:rsidRDefault="008E2598" w:rsidP="008E2598"/>
    <w:p w:rsidR="008E2598" w:rsidRPr="008E2598" w:rsidRDefault="008E2598" w:rsidP="008E2598">
      <w:pPr>
        <w:rPr>
          <w:color w:val="FF0000"/>
        </w:rPr>
      </w:pPr>
      <w:r w:rsidRPr="008E2598">
        <w:rPr>
          <w:color w:val="FF0000"/>
        </w:rPr>
        <w:t>Après le règlement, le solde du compte Fournisseur est égal à 0.</w:t>
      </w:r>
    </w:p>
    <w:p w:rsidR="008E2598" w:rsidRDefault="008E2598" w:rsidP="008E2598"/>
    <w:p w:rsidR="008E2598" w:rsidRPr="008E2598" w:rsidRDefault="008E2598" w:rsidP="008E2598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 w:rsidRPr="008E2598">
        <w:rPr>
          <w:b/>
          <w:color w:val="FF0000"/>
          <w:u w:val="single"/>
        </w:rPr>
        <w:t>Les notions de débit et de crédit</w:t>
      </w:r>
    </w:p>
    <w:p w:rsidR="008E2598" w:rsidRDefault="008E2598" w:rsidP="008E2598">
      <w:r>
        <w:t>La partie double est l’inscription à gauche d’un compte entrainant l’inscription à droite d’un autre.</w:t>
      </w:r>
    </w:p>
    <w:p w:rsidR="008E2598" w:rsidRDefault="008E2598" w:rsidP="008E2598">
      <w:r>
        <w:t>Débit : côté gauche</w:t>
      </w:r>
    </w:p>
    <w:p w:rsidR="008E2598" w:rsidRDefault="008E2598" w:rsidP="008E2598">
      <w:pPr>
        <w:pStyle w:val="Paragraphedeliste"/>
        <w:numPr>
          <w:ilvl w:val="0"/>
          <w:numId w:val="2"/>
        </w:numPr>
      </w:pPr>
      <w:r>
        <w:t>Entrée plus flux</w:t>
      </w:r>
    </w:p>
    <w:p w:rsidR="008E2598" w:rsidRDefault="008E2598" w:rsidP="008E2598">
      <w:pPr>
        <w:pStyle w:val="Paragraphedeliste"/>
        <w:numPr>
          <w:ilvl w:val="0"/>
          <w:numId w:val="2"/>
        </w:numPr>
      </w:pPr>
      <w:r>
        <w:t>Créance pour tiers</w:t>
      </w:r>
    </w:p>
    <w:p w:rsidR="008E2598" w:rsidRDefault="008E2598" w:rsidP="008E2598">
      <w:r>
        <w:t>Crédit : côté droit</w:t>
      </w:r>
    </w:p>
    <w:p w:rsidR="008E2598" w:rsidRDefault="008E2598" w:rsidP="008E2598">
      <w:pPr>
        <w:pStyle w:val="Paragraphedeliste"/>
        <w:numPr>
          <w:ilvl w:val="0"/>
          <w:numId w:val="2"/>
        </w:numPr>
      </w:pPr>
      <w:r>
        <w:t>Dettes pour tiers</w:t>
      </w:r>
    </w:p>
    <w:p w:rsidR="008E2598" w:rsidRDefault="008E2598" w:rsidP="008E2598">
      <w:pPr>
        <w:pStyle w:val="Paragraphedeliste"/>
        <w:numPr>
          <w:ilvl w:val="0"/>
          <w:numId w:val="2"/>
        </w:numPr>
      </w:pPr>
      <w:r>
        <w:t>Sorties pour flux</w:t>
      </w:r>
    </w:p>
    <w:p w:rsidR="008E2598" w:rsidRPr="00812C42" w:rsidRDefault="008E2598" w:rsidP="008E2598"/>
    <w:sectPr w:rsidR="008E2598" w:rsidRPr="00812C42" w:rsidSect="00F5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EC2"/>
    <w:multiLevelType w:val="hybridMultilevel"/>
    <w:tmpl w:val="A196705E"/>
    <w:lvl w:ilvl="0" w:tplc="0F0EF2B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C6576"/>
    <w:multiLevelType w:val="hybridMultilevel"/>
    <w:tmpl w:val="682273C8"/>
    <w:lvl w:ilvl="0" w:tplc="1B4A6B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2C42"/>
    <w:rsid w:val="00812C42"/>
    <w:rsid w:val="008E2598"/>
    <w:rsid w:val="00B67602"/>
    <w:rsid w:val="00BF3ABD"/>
    <w:rsid w:val="00E16166"/>
    <w:rsid w:val="00F5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2C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Sarounette</dc:creator>
  <cp:lastModifiedBy>Sarounette</cp:lastModifiedBy>
  <cp:revision>1</cp:revision>
  <dcterms:created xsi:type="dcterms:W3CDTF">2010-11-14T17:53:00Z</dcterms:created>
  <dcterms:modified xsi:type="dcterms:W3CDTF">2010-11-14T18:09:00Z</dcterms:modified>
</cp:coreProperties>
</file>